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ind w:firstLine="0" w:left="709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8000000">
      <w:pPr>
        <w:ind w:firstLine="0" w:left="709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АППАРАТ СОВЕТА ДЕПУТАТОВ</w:t>
      </w:r>
    </w:p>
    <w:p w14:paraId="09000000">
      <w:pPr>
        <w:ind w:firstLine="0" w:left="709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МУНИЦИПАЛЬНОГО ОКРУГА ЛЮБЛИНО</w:t>
      </w:r>
    </w:p>
    <w:p w14:paraId="0A000000">
      <w:pPr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B000000">
      <w:pPr>
        <w:ind w:firstLine="0" w:left="709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color w:val="000000"/>
          <w:sz w:val="36"/>
        </w:rPr>
        <w:t>ПОСТАНОВЛЕНИЕ</w:t>
      </w:r>
    </w:p>
    <w:p w14:paraId="0C000000">
      <w:pPr>
        <w:pStyle w:val="Style_3"/>
        <w:ind w:firstLine="0" w:left="0"/>
        <w:rPr>
          <w:rFonts w:ascii="Times New Roman" w:hAnsi="Times New Roman"/>
          <w:color w:val="632423"/>
          <w:sz w:val="32"/>
        </w:rPr>
      </w:pPr>
    </w:p>
    <w:p w14:paraId="0D000000">
      <w:pPr>
        <w:pStyle w:val="Style_3"/>
        <w:ind w:firstLine="0" w:left="0"/>
        <w:rPr>
          <w:rFonts w:ascii="Times New Roman" w:hAnsi="Times New Roman"/>
          <w:color w:val="632423"/>
          <w:sz w:val="32"/>
        </w:rPr>
      </w:pPr>
    </w:p>
    <w:p w14:paraId="0E000000">
      <w:pPr>
        <w:pStyle w:val="Style_3"/>
        <w:ind w:firstLine="0" w:left="0"/>
        <w:rPr>
          <w:rFonts w:ascii="Times New Roman" w:hAnsi="Times New Roman"/>
          <w:color w:val="632423"/>
          <w:sz w:val="32"/>
        </w:rPr>
      </w:pPr>
    </w:p>
    <w:p w14:paraId="0F000000">
      <w:pPr>
        <w:pStyle w:val="Style_3"/>
        <w:ind w:firstLine="0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16.05</w:t>
      </w:r>
      <w:r>
        <w:rPr>
          <w:rFonts w:ascii="Times New Roman" w:hAnsi="Times New Roman"/>
          <w:b w:val="1"/>
          <w:sz w:val="28"/>
        </w:rPr>
        <w:t>.20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b w:val="1"/>
          <w:sz w:val="28"/>
        </w:rPr>
        <w:t xml:space="preserve"> № 5</w:t>
      </w:r>
    </w:p>
    <w:p w14:paraId="10000000">
      <w:pPr>
        <w:pStyle w:val="Style_3"/>
        <w:ind w:firstLine="0" w:left="0"/>
        <w:rPr>
          <w:rFonts w:ascii="Times New Roman" w:hAnsi="Times New Roman"/>
          <w:b w:val="1"/>
          <w:sz w:val="28"/>
        </w:rPr>
      </w:pPr>
    </w:p>
    <w:p w14:paraId="11000000">
      <w:pPr>
        <w:pStyle w:val="Style_3"/>
        <w:ind w:firstLine="0" w:left="0"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4536" w:val="left"/>
          <w:tab w:leader="none" w:pos="5103" w:val="left"/>
        </w:tabs>
        <w:ind/>
        <w:rPr>
          <w:b w:val="1"/>
          <w:sz w:val="28"/>
        </w:rPr>
      </w:pPr>
      <w:r>
        <w:rPr>
          <w:b w:val="1"/>
          <w:sz w:val="28"/>
        </w:rPr>
        <w:t>Об утверждении Порядка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составления,</w:t>
      </w:r>
      <w:r>
        <w:rPr>
          <w:b w:val="1"/>
          <w:sz w:val="28"/>
        </w:rPr>
        <w:t xml:space="preserve"> </w:t>
      </w:r>
    </w:p>
    <w:p w14:paraId="13000000">
      <w:pPr>
        <w:tabs>
          <w:tab w:leader="none" w:pos="4536" w:val="left"/>
          <w:tab w:leader="none" w:pos="5103" w:val="left"/>
        </w:tabs>
        <w:ind/>
        <w:rPr>
          <w:b w:val="1"/>
          <w:sz w:val="28"/>
        </w:rPr>
      </w:pPr>
      <w:r>
        <w:rPr>
          <w:b w:val="1"/>
          <w:sz w:val="28"/>
        </w:rPr>
        <w:t>утверждения и ведения бюджетных смет</w:t>
      </w:r>
      <w:r>
        <w:rPr>
          <w:b w:val="1"/>
          <w:sz w:val="28"/>
        </w:rPr>
        <w:t xml:space="preserve"> </w:t>
      </w:r>
    </w:p>
    <w:p w14:paraId="14000000">
      <w:pPr>
        <w:tabs>
          <w:tab w:leader="none" w:pos="4536" w:val="left"/>
          <w:tab w:leader="none" w:pos="5103" w:val="left"/>
        </w:tabs>
        <w:ind/>
        <w:rPr>
          <w:b w:val="1"/>
          <w:sz w:val="28"/>
        </w:rPr>
      </w:pPr>
      <w:r>
        <w:rPr>
          <w:b w:val="1"/>
          <w:sz w:val="28"/>
        </w:rPr>
        <w:t>аппарат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Совета депутатов муниципального</w:t>
      </w:r>
    </w:p>
    <w:p w14:paraId="15000000">
      <w:pPr>
        <w:tabs>
          <w:tab w:leader="none" w:pos="4536" w:val="left"/>
          <w:tab w:leader="none" w:pos="5103" w:val="left"/>
        </w:tabs>
        <w:ind/>
        <w:rPr>
          <w:b w:val="1"/>
          <w:sz w:val="28"/>
        </w:rPr>
      </w:pPr>
      <w:r>
        <w:rPr>
          <w:b w:val="1"/>
          <w:sz w:val="28"/>
        </w:rPr>
        <w:t xml:space="preserve">округа </w:t>
      </w:r>
      <w:r>
        <w:rPr>
          <w:b w:val="1"/>
          <w:sz w:val="28"/>
        </w:rPr>
        <w:t>Люблино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</w:p>
    <w:p w14:paraId="18000000">
      <w:pPr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В соответствии </w:t>
      </w:r>
      <w:r>
        <w:rPr>
          <w:rStyle w:val="Style_4_ch"/>
          <w:sz w:val="28"/>
          <w:u w:val="none"/>
        </w:rPr>
        <w:fldChar w:fldCharType="begin"/>
      </w:r>
      <w:r>
        <w:rPr>
          <w:rStyle w:val="Style_4_ch"/>
          <w:sz w:val="28"/>
          <w:u w:val="none"/>
        </w:rPr>
        <w:instrText>HYPERLINK "consultantplus://offline/ref=13D68291ED9AA6257DA47EBBF0F16C015965889B832B10CAF8F6BA4C4F8CB74B7CA13FF28528p3u2MкодексРоссийскойФедерацииот 31.07.1998 N 145-ФЗ (ред. от 28.03.2017)------------ Недействующая редакция{КонсультантПлюс}" \o "Бюджетный"</w:instrText>
      </w:r>
      <w:r>
        <w:rPr>
          <w:rStyle w:val="Style_4_ch"/>
          <w:sz w:val="28"/>
          <w:u w:val="none"/>
        </w:rPr>
        <w:fldChar w:fldCharType="separate"/>
      </w:r>
      <w:r>
        <w:rPr>
          <w:rStyle w:val="Style_4_ch"/>
          <w:sz w:val="28"/>
          <w:u w:val="none"/>
        </w:rPr>
        <w:t>статьей</w:t>
      </w:r>
      <w:r>
        <w:rPr>
          <w:rStyle w:val="Style_4_ch"/>
          <w:sz w:val="28"/>
          <w:u w:val="none"/>
        </w:rPr>
        <w:fldChar w:fldCharType="end"/>
      </w:r>
      <w:r>
        <w:rPr>
          <w:rStyle w:val="Style_4_ch"/>
          <w:color w:val="000000"/>
          <w:sz w:val="28"/>
          <w:u w:val="none"/>
        </w:rPr>
        <w:t xml:space="preserve"> </w:t>
      </w:r>
      <w:r>
        <w:rPr>
          <w:rStyle w:val="Style_4_ch"/>
          <w:sz w:val="28"/>
          <w:u w:val="none"/>
        </w:rPr>
        <w:fldChar w:fldCharType="begin"/>
      </w:r>
      <w:r>
        <w:rPr>
          <w:rStyle w:val="Style_4_ch"/>
          <w:sz w:val="28"/>
          <w:u w:val="none"/>
        </w:rPr>
        <w:instrText>HYPERLINK "consultantplus://offline/ref=13D68291ED9AA6257DA47EBBF0F16C015965889B832B10CAF8F6BA4C4F8CB74B7CA13FF2802Bp3uAMкодексРоссийскойФедерацииот 31.07.1998 N 145-ФЗ (ред. от 28.03.2017)------------ Недействующая редакция{КонсультантПлюс}" \o "Бюджетный"</w:instrText>
      </w:r>
      <w:r>
        <w:rPr>
          <w:rStyle w:val="Style_4_ch"/>
          <w:sz w:val="28"/>
          <w:u w:val="none"/>
        </w:rPr>
        <w:fldChar w:fldCharType="separate"/>
      </w:r>
      <w:r>
        <w:rPr>
          <w:rStyle w:val="Style_4_ch"/>
          <w:sz w:val="28"/>
          <w:u w:val="none"/>
        </w:rPr>
        <w:t>221</w:t>
      </w:r>
      <w:r>
        <w:rPr>
          <w:rStyle w:val="Style_4_ch"/>
          <w:sz w:val="28"/>
          <w:u w:val="none"/>
        </w:rPr>
        <w:fldChar w:fldCharType="end"/>
      </w:r>
      <w:r>
        <w:rPr>
          <w:sz w:val="28"/>
        </w:rPr>
        <w:t xml:space="preserve"> Бюджетного кодекса Российской Федерации и Общими</w:t>
      </w:r>
      <w:r>
        <w:rPr>
          <w:sz w:val="28"/>
          <w:u w:val="none"/>
        </w:rPr>
        <w:t xml:space="preserve"> </w:t>
      </w:r>
      <w:r>
        <w:rPr>
          <w:rStyle w:val="Style_4_ch"/>
          <w:sz w:val="28"/>
          <w:u w:val="none"/>
        </w:rPr>
        <w:fldChar w:fldCharType="begin"/>
      </w:r>
      <w:r>
        <w:rPr>
          <w:rStyle w:val="Style_4_ch"/>
          <w:sz w:val="28"/>
          <w:u w:val="none"/>
        </w:rPr>
        <w:instrText>HYPERLINK "consultantplus://offline/ref=13D68291ED9AA6257DA47EBBF0F16C0159648A99852910CAF8F6BA4C4F8CB74B7CA13FpFu4MОбОбщихтребованияхкпорядкусоставления,утвержденияиведениябюджетныхсметказенныхучреждений(Зарегистрировано в Минюсте России 14.12.2007 N 10750){КонсультантПлюс}" \o "Приказ Минфина России от 20.11.2007 N 112н (ред. от 30.09.2016)"</w:instrText>
      </w:r>
      <w:r>
        <w:rPr>
          <w:rStyle w:val="Style_4_ch"/>
          <w:sz w:val="28"/>
          <w:u w:val="none"/>
        </w:rPr>
        <w:fldChar w:fldCharType="separate"/>
      </w:r>
      <w:r>
        <w:rPr>
          <w:rStyle w:val="Style_4_ch"/>
          <w:sz w:val="28"/>
          <w:u w:val="none"/>
        </w:rPr>
        <w:t>требованиями</w:t>
      </w:r>
      <w:r>
        <w:rPr>
          <w:rStyle w:val="Style_4_ch"/>
          <w:sz w:val="28"/>
          <w:u w:val="none"/>
        </w:rPr>
        <w:fldChar w:fldCharType="end"/>
      </w:r>
      <w:r>
        <w:rPr>
          <w:sz w:val="28"/>
        </w:rPr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14.02.2018 N 26н</w:t>
      </w:r>
      <w:r>
        <w:rPr>
          <w:sz w:val="28"/>
        </w:rPr>
        <w:t xml:space="preserve"> </w:t>
      </w:r>
      <w:r>
        <w:rPr>
          <w:sz w:val="28"/>
        </w:rPr>
        <w:t>«Об общих требованиях к порядку составления, утверждения и ведения бюджетных смет казенных учреждений»</w:t>
      </w:r>
      <w:r>
        <w:rPr>
          <w:sz w:val="28"/>
        </w:rPr>
        <w:t xml:space="preserve"> </w:t>
      </w:r>
      <w:r>
        <w:rPr>
          <w:sz w:val="28"/>
        </w:rPr>
        <w:t xml:space="preserve">аппарат Совета депутатов муниципального округа </w:t>
      </w:r>
      <w:r>
        <w:rPr>
          <w:sz w:val="28"/>
        </w:rPr>
        <w:t>Люблино</w:t>
      </w:r>
      <w:r>
        <w:rPr>
          <w:sz w:val="28"/>
        </w:rPr>
        <w:t xml:space="preserve"> постановляет</w:t>
      </w:r>
      <w:r>
        <w:rPr>
          <w:sz w:val="28"/>
        </w:rPr>
        <w:t xml:space="preserve">: </w:t>
      </w:r>
    </w:p>
    <w:p w14:paraId="19000000">
      <w:pPr>
        <w:ind/>
        <w:jc w:val="both"/>
        <w:rPr>
          <w:sz w:val="28"/>
        </w:rPr>
      </w:pPr>
    </w:p>
    <w:p w14:paraId="1A000000">
      <w:pPr>
        <w:tabs>
          <w:tab w:leader="none" w:pos="993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1. </w:t>
      </w:r>
      <w:r>
        <w:rPr>
          <w:sz w:val="28"/>
        </w:rPr>
        <w:t xml:space="preserve">Утвердить Порядок составления, утверждения и ведения бюджетных смет </w:t>
      </w:r>
      <w:r>
        <w:rPr>
          <w:sz w:val="28"/>
        </w:rPr>
        <w:t>аппарат</w:t>
      </w:r>
      <w:r>
        <w:rPr>
          <w:sz w:val="28"/>
        </w:rPr>
        <w:t>а</w:t>
      </w:r>
      <w:r>
        <w:rPr>
          <w:sz w:val="28"/>
        </w:rPr>
        <w:t xml:space="preserve"> Совета депутатов муниципального округа </w:t>
      </w:r>
      <w:r>
        <w:rPr>
          <w:sz w:val="28"/>
        </w:rPr>
        <w:t>Люблино</w:t>
      </w:r>
      <w:r>
        <w:rPr>
          <w:sz w:val="28"/>
        </w:rPr>
        <w:t xml:space="preserve"> (приложение).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 xml:space="preserve">           2. </w:t>
      </w:r>
      <w:r>
        <w:rPr>
          <w:sz w:val="28"/>
        </w:rPr>
        <w:t>Опубликовать настоящее постановление в бюллетене «Московский муниципальный вестник» и разместить на официальном сайте муниципального округа Люблино www.lublino-mos.ru</w:t>
      </w:r>
    </w:p>
    <w:p w14:paraId="1C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3</w:t>
      </w:r>
      <w:r>
        <w:rPr>
          <w:sz w:val="28"/>
        </w:rPr>
        <w:t xml:space="preserve">. Контроль за выполнением настоящего постановления возложить на </w:t>
      </w:r>
      <w:r>
        <w:rPr>
          <w:b w:val="1"/>
          <w:sz w:val="28"/>
        </w:rPr>
        <w:t>главного бухгалтера-начальника финансово-экономического отдела Капленкову З.В.</w:t>
      </w: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Глава муниципального округа </w:t>
      </w:r>
    </w:p>
    <w:p w14:paraId="20000000">
      <w:pPr>
        <w:ind/>
        <w:jc w:val="both"/>
        <w:rPr>
          <w:b w:val="1"/>
        </w:rPr>
      </w:pPr>
      <w:r>
        <w:rPr>
          <w:b w:val="1"/>
          <w:sz w:val="28"/>
        </w:rPr>
        <w:t>Люблино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</w:t>
      </w:r>
      <w:r>
        <w:rPr>
          <w:b w:val="1"/>
          <w:sz w:val="28"/>
        </w:rPr>
        <w:t xml:space="preserve"> Р.Х. Багаутдинов  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22000000">
      <w:pPr>
        <w:ind/>
        <w:jc w:val="both"/>
        <w:rPr>
          <w:sz w:val="28"/>
        </w:rPr>
      </w:pPr>
    </w:p>
    <w:p w14:paraId="23000000">
      <w:pPr>
        <w:ind/>
        <w:jc w:val="right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 xml:space="preserve">Приложение </w:t>
      </w:r>
    </w:p>
    <w:p w14:paraId="24000000">
      <w:pPr>
        <w:ind/>
        <w:jc w:val="right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постановлени</w:t>
      </w:r>
      <w:r>
        <w:rPr>
          <w:sz w:val="28"/>
        </w:rPr>
        <w:t>ю</w:t>
      </w:r>
      <w:r>
        <w:rPr>
          <w:sz w:val="28"/>
        </w:rPr>
        <w:t xml:space="preserve"> </w:t>
      </w:r>
      <w:r>
        <w:rPr>
          <w:sz w:val="28"/>
        </w:rPr>
        <w:t xml:space="preserve">аппарата </w:t>
      </w:r>
    </w:p>
    <w:p w14:paraId="25000000">
      <w:pPr>
        <w:ind/>
        <w:jc w:val="right"/>
        <w:rPr>
          <w:sz w:val="28"/>
        </w:rPr>
      </w:pPr>
      <w:r>
        <w:rPr>
          <w:sz w:val="28"/>
        </w:rPr>
        <w:t xml:space="preserve">Совета депутатов </w:t>
      </w:r>
      <w:r>
        <w:rPr>
          <w:sz w:val="28"/>
        </w:rPr>
        <w:t>м</w:t>
      </w:r>
      <w:r>
        <w:rPr>
          <w:sz w:val="28"/>
        </w:rPr>
        <w:t xml:space="preserve">униципального округа </w:t>
      </w:r>
      <w:r>
        <w:rPr>
          <w:sz w:val="28"/>
        </w:rPr>
        <w:t>Люблино</w:t>
      </w:r>
      <w:r>
        <w:rPr>
          <w:sz w:val="28"/>
        </w:rPr>
        <w:t xml:space="preserve"> </w:t>
      </w:r>
    </w:p>
    <w:p w14:paraId="26000000">
      <w:pPr>
        <w:ind/>
        <w:jc w:val="right"/>
      </w:pPr>
      <w:r>
        <w:rPr>
          <w:sz w:val="28"/>
        </w:rPr>
        <w:t>от 16.05.2024 № 5</w:t>
      </w:r>
    </w:p>
    <w:p w14:paraId="2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</w:t>
      </w:r>
    </w:p>
    <w:p w14:paraId="28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составления, утверждения и ведения бюджетных смет </w:t>
      </w: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аппарат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Совета депутатов муниципального округа </w:t>
      </w:r>
      <w:r>
        <w:rPr>
          <w:b w:val="1"/>
          <w:sz w:val="28"/>
        </w:rPr>
        <w:t>Люблино</w:t>
      </w:r>
    </w:p>
    <w:p w14:paraId="2A000000">
      <w:pPr>
        <w:widowControl w:val="0"/>
        <w:spacing w:before="10"/>
        <w:ind/>
        <w:rPr>
          <w:b w:val="1"/>
          <w:sz w:val="23"/>
        </w:rPr>
      </w:pPr>
    </w:p>
    <w:p w14:paraId="2B000000">
      <w:pPr>
        <w:widowControl w:val="0"/>
        <w:numPr>
          <w:ilvl w:val="0"/>
          <w:numId w:val="1"/>
        </w:num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</w:t>
      </w:r>
    </w:p>
    <w:p w14:paraId="2C000000">
      <w:pPr>
        <w:widowControl w:val="0"/>
        <w:spacing w:before="6"/>
        <w:ind/>
        <w:rPr>
          <w:b w:val="1"/>
          <w:sz w:val="27"/>
        </w:rPr>
      </w:pPr>
    </w:p>
    <w:p w14:paraId="2D000000">
      <w:pPr>
        <w:widowControl w:val="0"/>
        <w:ind w:right="204"/>
        <w:jc w:val="both"/>
        <w:rPr>
          <w:sz w:val="28"/>
        </w:rPr>
      </w:pPr>
      <w:r>
        <w:rPr>
          <w:sz w:val="28"/>
        </w:rPr>
        <w:t xml:space="preserve">1.1. </w:t>
      </w:r>
      <w:r>
        <w:rPr>
          <w:sz w:val="28"/>
        </w:rPr>
        <w:t xml:space="preserve">Порядок </w:t>
      </w:r>
      <w:r>
        <w:rPr>
          <w:sz w:val="28"/>
        </w:rPr>
        <w:t xml:space="preserve">составления, утверждения и ведения бюджетных смет аппарата Совета депутатов муниципального округа </w:t>
      </w:r>
      <w:r>
        <w:rPr>
          <w:sz w:val="28"/>
        </w:rPr>
        <w:t>Люблино</w:t>
      </w:r>
      <w:r>
        <w:rPr>
          <w:sz w:val="28"/>
        </w:rPr>
        <w:t xml:space="preserve"> (далее–Порядок) </w:t>
      </w:r>
      <w:r>
        <w:rPr>
          <w:sz w:val="28"/>
        </w:rPr>
        <w:t>разработан в соответствии с</w:t>
      </w:r>
      <w:r>
        <w:rPr>
          <w:sz w:val="28"/>
        </w:rPr>
        <w:t>о статьей 221</w:t>
      </w:r>
      <w:r>
        <w:rPr>
          <w:sz w:val="28"/>
        </w:rPr>
        <w:t xml:space="preserve"> Бюджетн</w:t>
      </w:r>
      <w:r>
        <w:rPr>
          <w:sz w:val="28"/>
        </w:rPr>
        <w:t>ого</w:t>
      </w:r>
      <w:r>
        <w:rPr>
          <w:sz w:val="28"/>
        </w:rPr>
        <w:t xml:space="preserve"> кодекс</w:t>
      </w:r>
      <w:r>
        <w:rPr>
          <w:sz w:val="28"/>
        </w:rPr>
        <w:t>а Российской Федерации, п</w:t>
      </w:r>
      <w:r>
        <w:rPr>
          <w:sz w:val="28"/>
        </w:rPr>
        <w:t xml:space="preserve">риказом Министерства финансов Российской Федерации </w:t>
      </w:r>
      <w:r>
        <w:rPr>
          <w:sz w:val="28"/>
        </w:rPr>
        <w:t xml:space="preserve">от </w:t>
      </w:r>
      <w:r>
        <w:rPr>
          <w:sz w:val="28"/>
        </w:rPr>
        <w:t xml:space="preserve">14 февраля </w:t>
      </w:r>
      <w:r>
        <w:rPr>
          <w:sz w:val="28"/>
        </w:rPr>
        <w:t>20</w:t>
      </w:r>
      <w:r>
        <w:rPr>
          <w:sz w:val="28"/>
        </w:rPr>
        <w:t>18 года</w:t>
      </w:r>
      <w:r>
        <w:rPr>
          <w:sz w:val="28"/>
        </w:rPr>
        <w:t xml:space="preserve"> № </w:t>
      </w:r>
      <w:r>
        <w:rPr>
          <w:sz w:val="28"/>
        </w:rPr>
        <w:t>26н</w:t>
      </w:r>
      <w:r>
        <w:rPr>
          <w:sz w:val="28"/>
        </w:rPr>
        <w:t xml:space="preserve"> </w:t>
      </w:r>
      <w:r>
        <w:rPr>
          <w:sz w:val="28"/>
        </w:rPr>
        <w:t xml:space="preserve">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</w:t>
      </w:r>
      <w:r>
        <w:rPr>
          <w:sz w:val="28"/>
        </w:rPr>
        <w:t xml:space="preserve">аппарата Совета депутатов муниципального округа </w:t>
      </w:r>
      <w:r>
        <w:rPr>
          <w:sz w:val="28"/>
        </w:rPr>
        <w:t>Люблино</w:t>
      </w:r>
      <w:r>
        <w:rPr>
          <w:sz w:val="28"/>
        </w:rPr>
        <w:t>.</w:t>
      </w:r>
    </w:p>
    <w:p w14:paraId="2E000000">
      <w:pPr>
        <w:widowControl w:val="0"/>
        <w:ind w:right="204"/>
        <w:jc w:val="both"/>
        <w:rPr>
          <w:sz w:val="28"/>
        </w:rPr>
      </w:pPr>
      <w:r>
        <w:rPr>
          <w:sz w:val="28"/>
        </w:rPr>
        <w:t xml:space="preserve">1.2. </w:t>
      </w:r>
      <w:r>
        <w:rPr>
          <w:sz w:val="28"/>
        </w:rPr>
        <w:t>Б</w:t>
      </w:r>
      <w:r>
        <w:rPr>
          <w:sz w:val="28"/>
        </w:rPr>
        <w:t>юджетные сметы, изменения в бюджетные сметы составляются на бумажном носителе</w:t>
      </w:r>
      <w:r>
        <w:rPr>
          <w:sz w:val="28"/>
        </w:rPr>
        <w:t xml:space="preserve">. </w:t>
      </w:r>
    </w:p>
    <w:p w14:paraId="2F000000">
      <w:pPr>
        <w:widowControl w:val="0"/>
        <w:ind w:right="204"/>
        <w:jc w:val="both"/>
        <w:rPr>
          <w:sz w:val="28"/>
        </w:rPr>
      </w:pPr>
      <w:r>
        <w:rPr>
          <w:sz w:val="28"/>
        </w:rPr>
        <w:t xml:space="preserve">1.3. </w:t>
      </w:r>
      <w:r>
        <w:rPr>
          <w:sz w:val="28"/>
        </w:rPr>
        <w:t>Б</w:t>
      </w:r>
      <w:r>
        <w:rPr>
          <w:sz w:val="28"/>
        </w:rPr>
        <w:t>юджетные сметы, изменения в бюджетные сметы составляются в рублях с одним знакам после запятой.</w:t>
      </w:r>
    </w:p>
    <w:p w14:paraId="30000000">
      <w:pPr>
        <w:widowControl w:val="0"/>
        <w:spacing w:before="5"/>
        <w:ind/>
        <w:rPr>
          <w:sz w:val="28"/>
        </w:rPr>
      </w:pPr>
    </w:p>
    <w:p w14:paraId="31000000">
      <w:pPr>
        <w:widowControl w:val="0"/>
        <w:numPr>
          <w:ilvl w:val="0"/>
          <w:numId w:val="1"/>
        </w:numPr>
        <w:tabs>
          <w:tab w:leader="none" w:pos="0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>Со</w:t>
      </w:r>
      <w:r>
        <w:rPr>
          <w:sz w:val="28"/>
        </w:rPr>
        <w:t>ставления</w:t>
      </w:r>
      <w:r>
        <w:rPr>
          <w:spacing w:val="-5"/>
          <w:sz w:val="28"/>
        </w:rPr>
        <w:t xml:space="preserve"> </w:t>
      </w:r>
      <w:r>
        <w:rPr>
          <w:spacing w:val="-5"/>
          <w:sz w:val="28"/>
        </w:rPr>
        <w:t>бюджетных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смет</w:t>
      </w:r>
    </w:p>
    <w:p w14:paraId="32000000">
      <w:pPr>
        <w:widowControl w:val="0"/>
        <w:tabs>
          <w:tab w:leader="none" w:pos="0" w:val="left"/>
        </w:tabs>
        <w:spacing w:before="6"/>
        <w:ind/>
        <w:jc w:val="center"/>
        <w:rPr>
          <w:sz w:val="27"/>
        </w:rPr>
      </w:pPr>
    </w:p>
    <w:p w14:paraId="33000000">
      <w:pPr>
        <w:widowControl w:val="0"/>
        <w:tabs>
          <w:tab w:leader="none" w:pos="1706" w:val="left"/>
        </w:tabs>
        <w:ind/>
        <w:jc w:val="both"/>
        <w:rPr>
          <w:sz w:val="28"/>
        </w:rPr>
      </w:pPr>
      <w:r>
        <w:rPr>
          <w:sz w:val="28"/>
        </w:rPr>
        <w:t xml:space="preserve">2.1. </w:t>
      </w:r>
      <w:r>
        <w:rPr>
          <w:sz w:val="28"/>
        </w:rPr>
        <w:t>Бюджетная с</w:t>
      </w:r>
      <w:r>
        <w:rPr>
          <w:sz w:val="28"/>
        </w:rPr>
        <w:t>мет</w:t>
      </w:r>
      <w:r>
        <w:rPr>
          <w:sz w:val="28"/>
        </w:rPr>
        <w:t>а</w:t>
      </w:r>
      <w:r>
        <w:rPr>
          <w:sz w:val="28"/>
        </w:rPr>
        <w:t xml:space="preserve"> (далее - </w:t>
      </w:r>
      <w:r>
        <w:rPr>
          <w:sz w:val="28"/>
        </w:rPr>
        <w:t>с</w:t>
      </w:r>
      <w:r>
        <w:rPr>
          <w:sz w:val="28"/>
        </w:rPr>
        <w:t>мета)</w:t>
      </w:r>
      <w:r>
        <w:rPr>
          <w:sz w:val="28"/>
        </w:rPr>
        <w:t xml:space="preserve"> </w:t>
      </w:r>
      <w:r>
        <w:rPr>
          <w:sz w:val="28"/>
        </w:rPr>
        <w:t>составляе</w:t>
      </w:r>
      <w:r>
        <w:rPr>
          <w:sz w:val="28"/>
        </w:rPr>
        <w:t xml:space="preserve">тся в целях установления объема и распределения направлений расходования средств </w:t>
      </w:r>
      <w:r>
        <w:rPr>
          <w:sz w:val="28"/>
        </w:rPr>
        <w:t xml:space="preserve">аппарата Совета депутатов муниципального округа </w:t>
      </w:r>
      <w:r>
        <w:rPr>
          <w:sz w:val="28"/>
        </w:rPr>
        <w:t>Люблино</w:t>
      </w:r>
      <w:r>
        <w:rPr>
          <w:sz w:val="28"/>
        </w:rPr>
        <w:t xml:space="preserve"> (далее – аппарат) на срок, на который утвержден бюджет муниципального округа </w:t>
      </w:r>
      <w:r>
        <w:rPr>
          <w:sz w:val="28"/>
        </w:rPr>
        <w:t>Люблино</w:t>
      </w:r>
      <w:r>
        <w:rPr>
          <w:sz w:val="28"/>
        </w:rPr>
        <w:t>.</w:t>
      </w:r>
    </w:p>
    <w:p w14:paraId="34000000">
      <w:pPr>
        <w:widowControl w:val="0"/>
        <w:tabs>
          <w:tab w:leader="none" w:pos="1706" w:val="left"/>
        </w:tabs>
        <w:ind/>
        <w:jc w:val="both"/>
        <w:rPr>
          <w:sz w:val="28"/>
        </w:rPr>
      </w:pPr>
      <w:r>
        <w:rPr>
          <w:sz w:val="28"/>
        </w:rPr>
        <w:t xml:space="preserve">Показатели </w:t>
      </w:r>
      <w:r>
        <w:rPr>
          <w:sz w:val="28"/>
        </w:rPr>
        <w:t>с</w:t>
      </w:r>
      <w:r>
        <w:rPr>
          <w:sz w:val="28"/>
        </w:rPr>
        <w:t xml:space="preserve">меты должны соответствовать доведенным до </w:t>
      </w:r>
      <w:r>
        <w:rPr>
          <w:sz w:val="28"/>
        </w:rPr>
        <w:t>а</w:t>
      </w:r>
      <w:r>
        <w:rPr>
          <w:sz w:val="28"/>
        </w:rPr>
        <w:t xml:space="preserve">ппарата </w:t>
      </w:r>
      <w:r>
        <w:rPr>
          <w:sz w:val="28"/>
        </w:rPr>
        <w:t>в устан</w:t>
      </w:r>
      <w:r>
        <w:rPr>
          <w:sz w:val="28"/>
        </w:rPr>
        <w:t>овленном порядке лимитам бюджетных обязательств</w:t>
      </w:r>
      <w:r>
        <w:rPr>
          <w:sz w:val="28"/>
        </w:rPr>
        <w:t xml:space="preserve"> по расходам бюджета на принятие и исполнение бюджетных обязательств по обеспечению функций </w:t>
      </w:r>
      <w:r>
        <w:rPr>
          <w:sz w:val="28"/>
        </w:rPr>
        <w:t>а</w:t>
      </w:r>
      <w:r>
        <w:rPr>
          <w:sz w:val="28"/>
        </w:rPr>
        <w:t>ппарата</w:t>
      </w:r>
      <w:r>
        <w:rPr>
          <w:sz w:val="28"/>
        </w:rPr>
        <w:t>, включая бюджетные обязательства по предоставлению иных межбюджетных трансфертов</w:t>
      </w:r>
      <w:r>
        <w:rPr>
          <w:sz w:val="28"/>
        </w:rPr>
        <w:t xml:space="preserve"> (далее – лимиты бюджетных обязательств)</w:t>
      </w:r>
      <w:r>
        <w:rPr>
          <w:sz w:val="28"/>
        </w:rPr>
        <w:t>.</w:t>
      </w:r>
    </w:p>
    <w:p w14:paraId="35000000">
      <w:pPr>
        <w:widowControl w:val="0"/>
        <w:tabs>
          <w:tab w:leader="none" w:pos="1602" w:val="left"/>
        </w:tabs>
        <w:spacing w:before="60"/>
        <w:ind/>
        <w:jc w:val="both"/>
        <w:rPr>
          <w:sz w:val="28"/>
        </w:rPr>
      </w:pPr>
      <w:r>
        <w:rPr>
          <w:sz w:val="28"/>
        </w:rPr>
        <w:t xml:space="preserve">2.2. </w:t>
      </w:r>
      <w:r>
        <w:rPr>
          <w:sz w:val="28"/>
        </w:rPr>
        <w:t xml:space="preserve">Показатели </w:t>
      </w:r>
      <w:r>
        <w:rPr>
          <w:sz w:val="28"/>
        </w:rPr>
        <w:t>с</w:t>
      </w:r>
      <w:r>
        <w:rPr>
          <w:sz w:val="28"/>
        </w:rPr>
        <w:t>меты формируются в разрезе кодов классификации расходов бюджетов бюджетной классификации Российской Федерации с детализацией по кодам подгрупп и</w:t>
      </w:r>
      <w:r>
        <w:rPr>
          <w:sz w:val="28"/>
        </w:rPr>
        <w:t xml:space="preserve"> (или)</w:t>
      </w:r>
      <w:r>
        <w:rPr>
          <w:sz w:val="28"/>
        </w:rPr>
        <w:t xml:space="preserve"> элементов видов расходов</w:t>
      </w:r>
      <w:r>
        <w:rPr>
          <w:sz w:val="28"/>
        </w:rPr>
        <w:t xml:space="preserve"> классификации расходов бюджетов</w:t>
      </w:r>
      <w:r>
        <w:rPr>
          <w:sz w:val="28"/>
        </w:rPr>
        <w:t xml:space="preserve"> и подстатей классификации операций сектора государственного управления, с указанием кода аналитического показателя.</w:t>
      </w:r>
    </w:p>
    <w:p w14:paraId="36000000">
      <w:pPr>
        <w:widowControl w:val="0"/>
        <w:tabs>
          <w:tab w:leader="none" w:pos="1602" w:val="left"/>
        </w:tabs>
        <w:spacing w:before="60"/>
        <w:ind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 xml:space="preserve">Смета составляется </w:t>
      </w:r>
      <w:r>
        <w:rPr>
          <w:sz w:val="28"/>
        </w:rPr>
        <w:t>путем формирования показателей на очередной финансовый год и плановый период</w:t>
      </w:r>
      <w:r>
        <w:rPr>
          <w:sz w:val="28"/>
        </w:rPr>
        <w:t xml:space="preserve"> по форме согласно приложению 1</w:t>
      </w:r>
      <w:r>
        <w:rPr>
          <w:b w:val="1"/>
          <w:sz w:val="28"/>
        </w:rPr>
        <w:t xml:space="preserve"> </w:t>
      </w:r>
      <w:r>
        <w:rPr>
          <w:sz w:val="28"/>
        </w:rPr>
        <w:t>к настоящему Порядку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7000000">
      <w:pPr>
        <w:widowControl w:val="0"/>
        <w:tabs>
          <w:tab w:leader="none" w:pos="1602" w:val="left"/>
        </w:tabs>
        <w:spacing w:before="60"/>
        <w:ind/>
        <w:jc w:val="both"/>
        <w:rPr>
          <w:sz w:val="28"/>
        </w:rPr>
      </w:pPr>
      <w:r>
        <w:rPr>
          <w:sz w:val="28"/>
        </w:rPr>
        <w:t xml:space="preserve">2.4. </w:t>
      </w:r>
      <w:r>
        <w:rPr>
          <w:sz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38000000">
      <w:pPr>
        <w:widowControl w:val="0"/>
        <w:spacing w:line="322" w:lineRule="exact"/>
        <w:ind/>
        <w:rPr>
          <w:sz w:val="28"/>
        </w:rPr>
      </w:pPr>
      <w:r>
        <w:rPr>
          <w:sz w:val="28"/>
        </w:rPr>
        <w:t>К представленной смете прилагается:</w:t>
      </w:r>
    </w:p>
    <w:p w14:paraId="39000000">
      <w:pPr>
        <w:widowControl w:val="0"/>
        <w:spacing w:line="322" w:lineRule="exact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расчет плановых сметных показателей, использованных при формировании сметы, являющихся неотъемлемой частью сметы, по форме согласно приложению </w:t>
      </w:r>
      <w:r>
        <w:rPr>
          <w:sz w:val="28"/>
        </w:rPr>
        <w:t>2</w:t>
      </w:r>
      <w:r>
        <w:rPr>
          <w:b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Порядку;</w:t>
      </w:r>
    </w:p>
    <w:p w14:paraId="3A000000">
      <w:pPr>
        <w:widowControl w:val="0"/>
        <w:spacing w:line="322" w:lineRule="exact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финансово-экономические обоснования (расчеты) в разрезе классификации операций сектора государственного управления согласно перечню, содержащемуся в приложении </w:t>
      </w:r>
      <w:r>
        <w:rPr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Порядку.</w:t>
      </w:r>
    </w:p>
    <w:p w14:paraId="3B000000">
      <w:pPr>
        <w:widowControl w:val="0"/>
        <w:spacing w:line="322" w:lineRule="exact"/>
        <w:ind/>
        <w:jc w:val="both"/>
        <w:rPr>
          <w:sz w:val="28"/>
        </w:rPr>
      </w:pPr>
    </w:p>
    <w:p w14:paraId="3C000000">
      <w:pPr>
        <w:widowControl w:val="0"/>
        <w:numPr>
          <w:ilvl w:val="0"/>
          <w:numId w:val="1"/>
        </w:numPr>
        <w:tabs>
          <w:tab w:leader="none" w:pos="0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>Порядок утверждения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смет</w:t>
      </w:r>
    </w:p>
    <w:p w14:paraId="3D000000">
      <w:pPr>
        <w:widowControl w:val="0"/>
        <w:tabs>
          <w:tab w:leader="none" w:pos="0" w:val="left"/>
        </w:tabs>
        <w:ind/>
        <w:outlineLvl w:val="0"/>
        <w:rPr>
          <w:sz w:val="28"/>
        </w:rPr>
      </w:pPr>
    </w:p>
    <w:p w14:paraId="3E000000">
      <w:pPr>
        <w:ind/>
        <w:jc w:val="both"/>
        <w:rPr>
          <w:sz w:val="28"/>
        </w:rPr>
      </w:pPr>
      <w:r>
        <w:rPr>
          <w:sz w:val="28"/>
        </w:rPr>
        <w:t xml:space="preserve">3.1. </w:t>
      </w:r>
      <w:r>
        <w:rPr>
          <w:sz w:val="28"/>
        </w:rPr>
        <w:t xml:space="preserve">Смета </w:t>
      </w:r>
      <w:r>
        <w:rPr>
          <w:sz w:val="28"/>
        </w:rPr>
        <w:t>а</w:t>
      </w:r>
      <w:r>
        <w:rPr>
          <w:sz w:val="28"/>
        </w:rPr>
        <w:t>ппарата</w:t>
      </w:r>
      <w:r>
        <w:rPr>
          <w:sz w:val="28"/>
        </w:rPr>
        <w:t xml:space="preserve">, являющегося органом местного самоуправления, осуществляющим бюджетные полномочия главного распорядителя </w:t>
      </w:r>
      <w:r>
        <w:rPr>
          <w:sz w:val="28"/>
        </w:rPr>
        <w:t xml:space="preserve">(распорядителя) </w:t>
      </w:r>
      <w:r>
        <w:rPr>
          <w:sz w:val="28"/>
        </w:rPr>
        <w:t xml:space="preserve">бюджетных средств, утверждается </w:t>
      </w:r>
      <w:r>
        <w:rPr>
          <w:sz w:val="28"/>
        </w:rPr>
        <w:t>главой муниципального округа</w:t>
      </w:r>
      <w:r>
        <w:rPr>
          <w:sz w:val="28"/>
        </w:rPr>
        <w:t xml:space="preserve">. </w:t>
      </w:r>
    </w:p>
    <w:p w14:paraId="3F000000">
      <w:pPr>
        <w:ind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>2</w:t>
      </w:r>
      <w:r>
        <w:rPr>
          <w:sz w:val="28"/>
        </w:rPr>
        <w:t xml:space="preserve">. Утверждение сметы учреждения осуществляется не позднее десяти рабочих дней со дня доведения </w:t>
      </w:r>
      <w:r>
        <w:rPr>
          <w:sz w:val="28"/>
        </w:rPr>
        <w:t>а</w:t>
      </w:r>
      <w:r>
        <w:rPr>
          <w:sz w:val="28"/>
        </w:rPr>
        <w:t>ппарату</w:t>
      </w:r>
      <w:r>
        <w:rPr>
          <w:sz w:val="28"/>
        </w:rPr>
        <w:t xml:space="preserve"> в установленном законодательством Российской Федерации порядке лимитов бюджетных обязательств.</w:t>
      </w:r>
    </w:p>
    <w:p w14:paraId="40000000">
      <w:pPr>
        <w:widowControl w:val="0"/>
        <w:spacing w:before="2"/>
        <w:ind/>
        <w:rPr>
          <w:sz w:val="28"/>
        </w:rPr>
      </w:pPr>
    </w:p>
    <w:p w14:paraId="41000000">
      <w:pPr>
        <w:widowControl w:val="0"/>
        <w:numPr>
          <w:ilvl w:val="0"/>
          <w:numId w:val="1"/>
        </w:numPr>
        <w:tabs>
          <w:tab w:leader="none" w:pos="0" w:val="left"/>
        </w:tabs>
        <w:spacing w:before="1"/>
        <w:ind/>
        <w:jc w:val="center"/>
        <w:outlineLvl w:val="0"/>
        <w:rPr>
          <w:sz w:val="28"/>
        </w:rPr>
      </w:pPr>
      <w:r>
        <w:rPr>
          <w:sz w:val="28"/>
        </w:rPr>
        <w:t>Порядок ведения смет</w:t>
      </w:r>
      <w:r>
        <w:rPr>
          <w:spacing w:val="-7"/>
          <w:sz w:val="28"/>
        </w:rPr>
        <w:t xml:space="preserve"> </w:t>
      </w:r>
      <w:r>
        <w:rPr>
          <w:spacing w:val="-7"/>
          <w:sz w:val="28"/>
        </w:rPr>
        <w:t>а</w:t>
      </w:r>
      <w:r>
        <w:rPr>
          <w:sz w:val="28"/>
        </w:rPr>
        <w:t>ппарата</w:t>
      </w:r>
    </w:p>
    <w:p w14:paraId="42000000">
      <w:pPr>
        <w:widowControl w:val="0"/>
        <w:spacing w:before="5"/>
        <w:ind/>
        <w:rPr>
          <w:b w:val="1"/>
          <w:sz w:val="27"/>
        </w:rPr>
      </w:pPr>
    </w:p>
    <w:p w14:paraId="43000000">
      <w:pPr>
        <w:widowControl w:val="0"/>
        <w:tabs>
          <w:tab w:leader="none" w:pos="1531" w:val="left"/>
        </w:tabs>
        <w:ind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 xml:space="preserve">Ведением сметы является внесение изменений в смету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пределах,</w:t>
      </w:r>
      <w:r>
        <w:rPr>
          <w:sz w:val="28"/>
        </w:rPr>
        <w:t xml:space="preserve"> доведенных </w:t>
      </w:r>
      <w:r>
        <w:rPr>
          <w:sz w:val="28"/>
        </w:rPr>
        <w:t>а</w:t>
      </w:r>
      <w:r>
        <w:rPr>
          <w:sz w:val="28"/>
        </w:rPr>
        <w:t>ппарату</w:t>
      </w:r>
      <w:r>
        <w:rPr>
          <w:sz w:val="28"/>
        </w:rPr>
        <w:t xml:space="preserve"> в установленном порядке объемов соответствующих лимитов 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обязательств.</w:t>
      </w:r>
    </w:p>
    <w:p w14:paraId="44000000">
      <w:pPr>
        <w:widowControl w:val="0"/>
        <w:spacing w:before="2"/>
        <w:ind/>
        <w:jc w:val="both"/>
        <w:rPr>
          <w:sz w:val="28"/>
        </w:rPr>
      </w:pPr>
      <w:r>
        <w:rPr>
          <w:sz w:val="28"/>
        </w:rPr>
        <w:t xml:space="preserve">Изменения показателей сметы составляются </w:t>
      </w:r>
      <w:r>
        <w:rPr>
          <w:sz w:val="28"/>
        </w:rPr>
        <w:t>а</w:t>
      </w:r>
      <w:r>
        <w:rPr>
          <w:sz w:val="28"/>
        </w:rPr>
        <w:t>ппаратом</w:t>
      </w:r>
      <w:r>
        <w:rPr>
          <w:sz w:val="28"/>
        </w:rPr>
        <w:t xml:space="preserve"> по форме согласно приложению </w:t>
      </w:r>
      <w:r>
        <w:rPr>
          <w:sz w:val="28"/>
        </w:rPr>
        <w:t>4</w:t>
      </w:r>
      <w:r>
        <w:rPr>
          <w:b w:val="1"/>
          <w:sz w:val="28"/>
        </w:rPr>
        <w:t xml:space="preserve"> </w:t>
      </w:r>
      <w:r>
        <w:rPr>
          <w:sz w:val="28"/>
        </w:rPr>
        <w:t>к настоящему Порядку.</w:t>
      </w:r>
    </w:p>
    <w:p w14:paraId="45000000">
      <w:pPr>
        <w:widowControl w:val="0"/>
        <w:ind/>
        <w:jc w:val="both"/>
        <w:rPr>
          <w:sz w:val="28"/>
        </w:rPr>
      </w:pPr>
      <w:r>
        <w:rPr>
          <w:sz w:val="28"/>
        </w:rPr>
        <w:t>Внесение изменений в смету осуществляется путем утверждения изменений показателей - сумм увеличения, отражающихся со знаком</w:t>
      </w:r>
      <w:r>
        <w:rPr>
          <w:spacing w:val="60"/>
          <w:sz w:val="28"/>
        </w:rPr>
        <w:t xml:space="preserve"> </w:t>
      </w:r>
      <w:r>
        <w:rPr>
          <w:sz w:val="28"/>
        </w:rPr>
        <w:t>«плюс»</w:t>
      </w:r>
      <w:r>
        <w:rPr>
          <w:sz w:val="28"/>
        </w:rPr>
        <w:t xml:space="preserve"> </w:t>
      </w:r>
      <w:r>
        <w:rPr>
          <w:sz w:val="28"/>
        </w:rPr>
        <w:t>и (или) уменьшения, отража</w:t>
      </w:r>
      <w:r>
        <w:rPr>
          <w:sz w:val="28"/>
        </w:rPr>
        <w:t>ющихся со знаком «минус»:</w:t>
      </w:r>
    </w:p>
    <w:p w14:paraId="46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изменяющих объемы сметных назначений в случае изменения доведенных </w:t>
      </w:r>
      <w:r>
        <w:rPr>
          <w:sz w:val="28"/>
        </w:rPr>
        <w:t>а</w:t>
      </w:r>
      <w:r>
        <w:rPr>
          <w:sz w:val="28"/>
        </w:rPr>
        <w:t>ппарату</w:t>
      </w:r>
      <w:r>
        <w:rPr>
          <w:sz w:val="28"/>
        </w:rPr>
        <w:t xml:space="preserve"> в установленном порядке лимитов бюджетных обязательств;</w:t>
      </w:r>
    </w:p>
    <w:p w14:paraId="47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средств бюджета и лимитов 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обязательств;</w:t>
      </w:r>
    </w:p>
    <w:p w14:paraId="48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средств бюджета и лимитов бюджетных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обязательств;</w:t>
      </w:r>
    </w:p>
    <w:p w14:paraId="49000000">
      <w:pPr>
        <w:widowControl w:val="0"/>
        <w:ind/>
        <w:jc w:val="both"/>
        <w:rPr>
          <w:sz w:val="28"/>
        </w:rPr>
      </w:pPr>
      <w:r>
        <w:rPr>
          <w:sz w:val="28"/>
        </w:rPr>
        <w:t>- изменяющих</w:t>
      </w:r>
      <w:r>
        <w:rPr>
          <w:sz w:val="28"/>
        </w:rPr>
        <w:t xml:space="preserve">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средств бюджета и утвержденного объема лимитов бюджетных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обязательств;</w:t>
      </w:r>
    </w:p>
    <w:p w14:paraId="4A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обязательств;</w:t>
      </w:r>
    </w:p>
    <w:p w14:paraId="4B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изменяющих объемы сметных назначений, приводящих к перераспределению их между разделами</w:t>
      </w:r>
      <w:r>
        <w:rPr>
          <w:spacing w:val="-11"/>
          <w:sz w:val="28"/>
        </w:rPr>
        <w:t xml:space="preserve"> </w:t>
      </w:r>
      <w:r>
        <w:rPr>
          <w:sz w:val="28"/>
        </w:rPr>
        <w:t>сметы.</w:t>
      </w:r>
    </w:p>
    <w:p w14:paraId="4C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4.2. </w:t>
      </w:r>
      <w:r>
        <w:rPr>
          <w:sz w:val="28"/>
        </w:rPr>
        <w:t>Одновременно с прилагаемыми изменениями в смету предоставляются:</w:t>
      </w:r>
    </w:p>
    <w:p w14:paraId="4D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расчет плановых сметных показателей к бюджетной смете по форме согласно приложению </w:t>
      </w:r>
      <w:r>
        <w:rPr>
          <w:sz w:val="28"/>
        </w:rPr>
        <w:t>2</w:t>
      </w:r>
      <w:r>
        <w:rPr>
          <w:b w:val="1"/>
          <w:sz w:val="28"/>
        </w:rPr>
        <w:t xml:space="preserve"> </w:t>
      </w:r>
      <w:r>
        <w:rPr>
          <w:sz w:val="28"/>
        </w:rPr>
        <w:t>к настоящему Порядку, по изменяемым кодам статей (подстатей) классификации расходов бюджета (операций сектора 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управления);</w:t>
      </w:r>
    </w:p>
    <w:p w14:paraId="4E000000">
      <w:pPr>
        <w:widowControl w:val="0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соответствующие обоснования согласно перечню финансово</w:t>
      </w:r>
      <w:r>
        <w:rPr>
          <w:sz w:val="28"/>
        </w:rPr>
        <w:t xml:space="preserve"> </w:t>
      </w:r>
      <w:r>
        <w:rPr>
          <w:sz w:val="28"/>
        </w:rPr>
        <w:t xml:space="preserve">- экономических обоснований, содержащемуся в приложении </w:t>
      </w:r>
      <w:r>
        <w:rPr>
          <w:sz w:val="28"/>
        </w:rPr>
        <w:t>3</w:t>
      </w:r>
      <w:r>
        <w:rPr>
          <w:b w:val="1"/>
          <w:sz w:val="28"/>
        </w:rPr>
        <w:t xml:space="preserve"> </w:t>
      </w:r>
      <w:r>
        <w:rPr>
          <w:sz w:val="28"/>
        </w:rPr>
        <w:t>к настоящему Порядку.</w:t>
      </w:r>
    </w:p>
    <w:p w14:paraId="4F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4.3. </w:t>
      </w:r>
      <w:r>
        <w:rPr>
          <w:sz w:val="28"/>
        </w:rPr>
        <w:t>Утверждение изменений в смету осуществляется в соответствии с разделом 3 настоящего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Порядка.</w:t>
      </w:r>
    </w:p>
    <w:p w14:paraId="50000000">
      <w:pPr>
        <w:widowControl w:val="0"/>
        <w:ind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>4</w:t>
      </w:r>
      <w:r>
        <w:rPr>
          <w:sz w:val="28"/>
        </w:rPr>
        <w:t xml:space="preserve">. Последнее в текущем году изменение в бюджетную смету вносится </w:t>
      </w:r>
      <w:r>
        <w:rPr>
          <w:sz w:val="28"/>
        </w:rPr>
        <w:t>не позднее 2</w:t>
      </w:r>
      <w:r>
        <w:rPr>
          <w:sz w:val="28"/>
        </w:rPr>
        <w:t>8</w:t>
      </w:r>
      <w:r>
        <w:rPr>
          <w:sz w:val="28"/>
        </w:rPr>
        <w:t xml:space="preserve"> декабря текущего</w:t>
      </w:r>
      <w:r>
        <w:rPr>
          <w:sz w:val="28"/>
        </w:rPr>
        <w:t xml:space="preserve"> финансового года.</w:t>
      </w:r>
    </w:p>
    <w:p w14:paraId="51000000">
      <w:pPr>
        <w:sectPr>
          <w:pgSz w:h="16840" w:orient="portrait" w:w="11907"/>
          <w:pgMar w:bottom="709" w:footer="720" w:gutter="0" w:header="567" w:left="1531" w:right="709" w:top="1134"/>
        </w:sectPr>
      </w:pPr>
    </w:p>
    <w:p w14:paraId="52000000">
      <w:pPr>
        <w:widowControl w:val="0"/>
        <w:spacing w:before="116"/>
        <w:ind/>
        <w:rPr>
          <w:sz w:val="14"/>
        </w:rPr>
      </w:pPr>
    </w:p>
    <w:p w14:paraId="53000000">
      <w:pPr>
        <w:ind w:firstLine="0" w:left="9498"/>
        <w:rPr>
          <w:sz w:val="28"/>
        </w:rPr>
      </w:pPr>
      <w:bookmarkStart w:id="1" w:name="стр.1"/>
      <w:bookmarkEnd w:id="1"/>
      <w:r>
        <w:rPr>
          <w:sz w:val="28"/>
        </w:rPr>
        <w:t>Приложение 1</w:t>
      </w:r>
    </w:p>
    <w:p w14:paraId="54000000">
      <w:pPr>
        <w:ind w:firstLine="0" w:left="9498"/>
        <w:rPr>
          <w:sz w:val="28"/>
        </w:rPr>
      </w:pPr>
      <w:r>
        <w:rPr>
          <w:sz w:val="28"/>
        </w:rPr>
        <w:t>к Порядку составления, утверждения и ведения бюджетной сметы аппарата Совета депутатов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 округа </w:t>
      </w:r>
      <w:r>
        <w:rPr>
          <w:sz w:val="28"/>
        </w:rPr>
        <w:t>Люблино</w:t>
      </w:r>
    </w:p>
    <w:p w14:paraId="55000000">
      <w:pPr>
        <w:widowControl w:val="0"/>
        <w:ind/>
        <w:rPr>
          <w:sz w:val="24"/>
        </w:rPr>
      </w:pPr>
    </w:p>
    <w:p w14:paraId="56000000">
      <w:pPr>
        <w:widowControl w:val="0"/>
        <w:ind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</w:t>
      </w:r>
      <w:r>
        <w:t xml:space="preserve">Утверждаю </w:t>
      </w:r>
    </w:p>
    <w:p w14:paraId="57000000">
      <w:pPr>
        <w:pStyle w:val="Style_2"/>
      </w:pPr>
      <w:r>
        <w:t xml:space="preserve">                                                                                                                                                                                             Глава муниципального округа___________________</w:t>
      </w:r>
      <w:r>
        <w:br/>
      </w:r>
      <w:r>
        <w:t xml:space="preserve">                                                                                                                                                                                             «___»____________20___г.</w:t>
      </w:r>
    </w:p>
    <w:p w14:paraId="58000000">
      <w:pPr>
        <w:widowControl w:val="0"/>
        <w:ind/>
        <w:rPr>
          <w:sz w:val="24"/>
        </w:rPr>
      </w:pPr>
    </w:p>
    <w:p w14:paraId="59000000">
      <w:pPr>
        <w:widowControl w:val="0"/>
        <w:tabs>
          <w:tab w:leader="none" w:pos="3767" w:val="left"/>
          <w:tab w:leader="none" w:pos="7279" w:val="left"/>
          <w:tab w:leader="none" w:pos="8001" w:val="left"/>
        </w:tabs>
        <w:spacing w:before="165"/>
        <w:ind w:firstLine="0" w:left="593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Бюджетная</w:t>
      </w:r>
      <w:r>
        <w:rPr>
          <w:b w:val="1"/>
          <w:spacing w:val="-7"/>
          <w:sz w:val="28"/>
        </w:rPr>
        <w:t xml:space="preserve"> </w:t>
      </w:r>
      <w:r>
        <w:rPr>
          <w:b w:val="1"/>
          <w:sz w:val="28"/>
        </w:rPr>
        <w:t>смета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z w:val="28"/>
          <w:u w:val="single"/>
        </w:rPr>
        <w:tab/>
      </w:r>
      <w:r>
        <w:rPr>
          <w:b w:val="1"/>
          <w:sz w:val="28"/>
        </w:rPr>
        <w:t>год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6"/>
          <w:sz w:val="28"/>
        </w:rPr>
        <w:t xml:space="preserve"> </w:t>
      </w:r>
      <w:r>
        <w:rPr>
          <w:b w:val="1"/>
          <w:sz w:val="28"/>
        </w:rPr>
        <w:t>плановый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период</w:t>
      </w:r>
      <w:r>
        <w:rPr>
          <w:b w:val="1"/>
          <w:sz w:val="28"/>
          <w:u w:val="single"/>
        </w:rPr>
        <w:tab/>
      </w:r>
      <w:r>
        <w:rPr>
          <w:b w:val="1"/>
          <w:sz w:val="28"/>
        </w:rPr>
        <w:t>и</w:t>
      </w:r>
      <w:r>
        <w:rPr>
          <w:b w:val="1"/>
          <w:sz w:val="28"/>
          <w:u w:val="single"/>
        </w:rPr>
        <w:tab/>
      </w:r>
      <w:r>
        <w:rPr>
          <w:b w:val="1"/>
          <w:sz w:val="28"/>
        </w:rPr>
        <w:t>годов</w:t>
      </w:r>
    </w:p>
    <w:p w14:paraId="5A000000">
      <w:pPr>
        <w:widowControl w:val="0"/>
        <w:spacing w:before="10"/>
        <w:ind/>
        <w:rPr>
          <w:b w:val="1"/>
          <w:sz w:val="27"/>
        </w:rPr>
      </w:pPr>
    </w:p>
    <w:tbl>
      <w:tblPr>
        <w:tblStyle w:val="Style_5"/>
        <w:tblInd w:type="dxa" w:w="1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558"/>
        <w:gridCol w:w="1485"/>
        <w:gridCol w:w="1185"/>
        <w:gridCol w:w="1365"/>
        <w:gridCol w:w="1920"/>
        <w:gridCol w:w="2190"/>
        <w:gridCol w:w="2124"/>
        <w:gridCol w:w="2475"/>
      </w:tblGrid>
      <w:tr>
        <w:trPr>
          <w:trHeight w:hRule="atLeast" w:val="598"/>
        </w:trPr>
        <w:tc>
          <w:tcPr>
            <w:tcW w:type="dxa" w:w="559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B000000">
            <w:pPr>
              <w:widowControl w:val="0"/>
              <w:spacing w:line="300" w:lineRule="exact"/>
              <w:ind w:firstLine="0" w:left="573" w:right="93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type="dxa" w:w="1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C000000">
            <w:pPr>
              <w:widowControl w:val="0"/>
              <w:ind w:firstLine="0" w:left="76"/>
              <w:jc w:val="center"/>
              <w:rPr>
                <w:sz w:val="28"/>
              </w:rPr>
            </w:pPr>
            <w:r>
              <w:rPr>
                <w:sz w:val="28"/>
              </w:rPr>
              <w:t>Код аналитического показателя</w:t>
            </w:r>
          </w:p>
        </w:tc>
        <w:tc>
          <w:tcPr>
            <w:tcW w:type="dxa" w:w="678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 в тыс. рублях (рублевый эквивалент)</w:t>
            </w:r>
          </w:p>
        </w:tc>
      </w:tr>
      <w:tr>
        <w:trPr>
          <w:trHeight w:hRule="atLeast" w:val="647"/>
        </w:trPr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E000000">
            <w:pPr>
              <w:widowControl w:val="0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5F000000">
            <w:pPr>
              <w:widowControl w:val="0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0000000">
            <w:pPr>
              <w:widowControl w:val="0"/>
              <w:spacing w:line="320" w:lineRule="exact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Целевая</w:t>
            </w:r>
          </w:p>
          <w:p w14:paraId="61000000">
            <w:pPr>
              <w:widowControl w:val="0"/>
              <w:spacing w:before="2" w:line="306" w:lineRule="exact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2000000">
            <w:pPr>
              <w:widowControl w:val="0"/>
              <w:ind w:firstLine="0" w:left="169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type="dxa" w:w="1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3000000">
            <w:pPr>
              <w:widowControl w:val="0"/>
              <w:tabs>
                <w:tab w:leader="none" w:pos="1025" w:val="left"/>
              </w:tabs>
              <w:ind w:firstLine="0" w:left="540"/>
              <w:jc w:val="center"/>
              <w:rPr>
                <w:sz w:val="22"/>
              </w:rPr>
            </w:pPr>
            <w:r>
              <w:rPr>
                <w:sz w:val="22"/>
              </w:rPr>
              <w:t>на 20__год        текущий финансовый год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 20___ год                                            (на первый год планового периода)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 20___ год                                            (на второй год планового периода)</w:t>
            </w:r>
          </w:p>
        </w:tc>
      </w:tr>
      <w:tr>
        <w:trPr>
          <w:trHeight w:hRule="atLeast" w:val="275"/>
        </w:trPr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6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</w:t>
            </w: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7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8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9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A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</w:t>
            </w: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B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</w:t>
            </w: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C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D000000">
            <w:pPr>
              <w:widowControl w:val="0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</w:p>
        </w:tc>
      </w:tr>
      <w:tr>
        <w:trPr>
          <w:trHeight w:hRule="atLeast" w:val="275"/>
        </w:trPr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E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6F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0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1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2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3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4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5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278"/>
        </w:trPr>
        <w:tc>
          <w:tcPr>
            <w:tcW w:type="dxa" w:w="15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6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4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7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8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9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A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B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C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  <w:tc>
          <w:tcPr>
            <w:tcW w:type="dxa" w:w="2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7D000000">
            <w:pPr>
              <w:widowControl w:val="0"/>
              <w:ind/>
              <w:rPr>
                <w:rFonts w:ascii="Calibri" w:hAnsi="Calibri"/>
                <w:sz w:val="22"/>
              </w:rPr>
            </w:pPr>
          </w:p>
        </w:tc>
      </w:tr>
    </w:tbl>
    <w:p w14:paraId="7E000000">
      <w:pPr>
        <w:rPr>
          <w:sz w:val="16"/>
        </w:rPr>
      </w:pPr>
    </w:p>
    <w:p w14:paraId="7F000000">
      <w:pPr>
        <w:rPr>
          <w:sz w:val="16"/>
        </w:rPr>
      </w:pPr>
    </w:p>
    <w:p w14:paraId="80000000">
      <w:pPr>
        <w:rPr>
          <w:sz w:val="16"/>
        </w:rPr>
      </w:pPr>
    </w:p>
    <w:p w14:paraId="81000000">
      <w:pPr>
        <w:rPr>
          <w:sz w:val="16"/>
        </w:rPr>
      </w:pPr>
    </w:p>
    <w:p w14:paraId="82000000">
      <w:pPr>
        <w:rPr>
          <w:sz w:val="16"/>
        </w:rPr>
      </w:pPr>
    </w:p>
    <w:p w14:paraId="83000000">
      <w:pPr>
        <w:sectPr>
          <w:headerReference r:id="rId2" w:type="default"/>
          <w:pgSz w:h="11907" w:orient="landscape" w:w="16840"/>
          <w:pgMar w:bottom="1531" w:footer="720" w:gutter="0" w:header="567" w:left="1134" w:right="709" w:top="709"/>
        </w:sectPr>
      </w:pPr>
    </w:p>
    <w:tbl>
      <w:tblPr>
        <w:tblStyle w:val="Style_5"/>
        <w:tblInd w:type="dxa" w:w="108"/>
        <w:tblLayout w:type="fixed"/>
      </w:tblPr>
      <w:tblGrid>
        <w:gridCol w:w="2638"/>
        <w:gridCol w:w="1060"/>
        <w:gridCol w:w="896"/>
        <w:gridCol w:w="934"/>
        <w:gridCol w:w="896"/>
        <w:gridCol w:w="1083"/>
        <w:gridCol w:w="199"/>
        <w:gridCol w:w="785"/>
        <w:gridCol w:w="896"/>
      </w:tblGrid>
      <w:tr>
        <w:trPr>
          <w:trHeight w:hRule="atLeast" w:val="315"/>
        </w:trPr>
        <w:tc>
          <w:tcPr>
            <w:tcW w:type="dxa" w:w="9388"/>
            <w:gridSpan w:val="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4000000">
            <w:pPr>
              <w:ind w:firstLine="0" w:left="4145"/>
              <w:rPr>
                <w:sz w:val="24"/>
              </w:rPr>
            </w:pPr>
            <w:r>
              <w:rPr>
                <w:sz w:val="24"/>
              </w:rPr>
              <w:t>Приложение 2</w:t>
            </w:r>
          </w:p>
          <w:p w14:paraId="85000000">
            <w:pPr>
              <w:ind w:firstLine="0" w:left="4145"/>
              <w:rPr>
                <w:b w:val="1"/>
                <w:sz w:val="24"/>
              </w:rPr>
            </w:pPr>
            <w:r>
              <w:rPr>
                <w:sz w:val="24"/>
              </w:rPr>
              <w:t>к П</w:t>
            </w:r>
            <w:r>
              <w:rPr>
                <w:sz w:val="24"/>
              </w:rPr>
              <w:t xml:space="preserve">орядку составления, утверждения и ведения бюджетных смет </w:t>
            </w:r>
            <w:r>
              <w:rPr>
                <w:sz w:val="24"/>
              </w:rPr>
              <w:t>аппарата Совета депутатов муниципального округа Люблино</w:t>
            </w:r>
          </w:p>
          <w:p w14:paraId="86000000">
            <w:pPr>
              <w:ind w:firstLine="0" w:left="4145"/>
              <w:jc w:val="center"/>
              <w:rPr>
                <w:b w:val="1"/>
                <w:sz w:val="24"/>
              </w:rPr>
            </w:pPr>
          </w:p>
          <w:p w14:paraId="8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РАСЧЕТ ПЛАНОВЫХ СМЕТНЫХ ПОКАЗАТЕЛЕЙ</w:t>
            </w:r>
          </w:p>
        </w:tc>
      </w:tr>
      <w:tr>
        <w:trPr>
          <w:trHeight w:hRule="atLeast" w:val="315"/>
        </w:trPr>
        <w:tc>
          <w:tcPr>
            <w:tcW w:type="dxa" w:w="7508"/>
            <w:gridSpan w:val="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8000000">
            <w:pPr>
              <w:ind w:right="31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 БЮДЖЕТНОЙ СМЕТЕ на 20 </w:t>
            </w:r>
            <w:r>
              <w:rPr>
                <w:b w:val="1"/>
                <w:sz w:val="24"/>
                <w:u w:val="single"/>
              </w:rPr>
              <w:t xml:space="preserve">       </w:t>
            </w:r>
            <w:r>
              <w:rPr>
                <w:b w:val="1"/>
                <w:sz w:val="24"/>
              </w:rPr>
              <w:t xml:space="preserve"> финансовый год и плановый период 20</w:t>
            </w:r>
            <w:r>
              <w:rPr>
                <w:b w:val="1"/>
                <w:sz w:val="24"/>
                <w:u w:val="single"/>
              </w:rPr>
              <w:t xml:space="preserve">      </w:t>
            </w:r>
            <w:r>
              <w:rPr>
                <w:b w:val="1"/>
                <w:sz w:val="24"/>
              </w:rPr>
              <w:t xml:space="preserve"> и 20</w:t>
            </w:r>
            <w:r>
              <w:rPr>
                <w:b w:val="1"/>
                <w:sz w:val="24"/>
                <w:u w:val="single"/>
              </w:rPr>
              <w:t xml:space="preserve">  </w:t>
            </w:r>
            <w:r>
              <w:rPr>
                <w:b w:val="1"/>
                <w:sz w:val="24"/>
                <w:u w:val="single"/>
              </w:rPr>
              <w:t>__</w:t>
            </w:r>
            <w:r>
              <w:rPr>
                <w:b w:val="1"/>
                <w:sz w:val="24"/>
                <w:u w:val="single"/>
              </w:rPr>
              <w:t xml:space="preserve"> </w:t>
            </w:r>
            <w:r>
              <w:rPr>
                <w:b w:val="1"/>
                <w:sz w:val="24"/>
              </w:rPr>
              <w:t>годов</w:t>
            </w:r>
          </w:p>
        </w:tc>
        <w:tc>
          <w:tcPr>
            <w:tcW w:type="dxa" w:w="984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9000000">
            <w:pPr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8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A000000"/>
        </w:tc>
      </w:tr>
      <w:tr>
        <w:trPr>
          <w:trHeight w:hRule="atLeast" w:val="450"/>
        </w:trPr>
        <w:tc>
          <w:tcPr>
            <w:tcW w:type="dxa" w:w="5529"/>
            <w:gridSpan w:val="4"/>
            <w:tcBorders>
              <w:top w:sz="4" w:val="nil"/>
              <w:left w:sz="4" w:val="nil"/>
              <w:bottom w:color="000000" w:sz="4" w:val="single"/>
              <w:right w:sz="4" w:val="nil"/>
            </w:tcBorders>
            <w:shd w:fill="auto" w:val="clear"/>
          </w:tcPr>
          <w:p w14:paraId="8B000000">
            <w:pPr>
              <w:ind w:right="-2093"/>
              <w:rPr>
                <w:sz w:val="24"/>
              </w:rPr>
            </w:pPr>
            <w:r>
              <w:rPr>
                <w:sz w:val="24"/>
              </w:rPr>
              <w:t xml:space="preserve">Наименование учреждения </w:t>
            </w:r>
            <w:r>
              <w:rPr>
                <w:sz w:val="24"/>
              </w:rPr>
              <w:t xml:space="preserve">_________________________________________________  </w:t>
            </w:r>
          </w:p>
        </w:tc>
        <w:tc>
          <w:tcPr>
            <w:tcW w:type="dxa" w:w="896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C000000">
            <w:pPr>
              <w:rPr>
                <w:sz w:val="24"/>
              </w:rPr>
            </w:pP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8D000000"/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69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00000">
            <w:pPr>
              <w:rPr>
                <w:sz w:val="24"/>
              </w:rPr>
            </w:pPr>
            <w:r>
              <w:rPr>
                <w:sz w:val="24"/>
              </w:rPr>
              <w:t>Содержание расходов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F000000">
            <w:pPr>
              <w:ind w:firstLine="240" w:left="0"/>
              <w:rPr>
                <w:sz w:val="24"/>
              </w:rPr>
            </w:pPr>
            <w:r>
              <w:rPr>
                <w:sz w:val="24"/>
              </w:rPr>
              <w:t>Вид расходов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0000000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HYPERLINK "consultantplus://offline/ref%3D072F98FE7A785D7D7237B5F47BFA469C042CB12A901D57DDE0C36570F0A833C5007D613A58ECF04AbBrCK"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t>КОСГУ</w:t>
            </w:r>
            <w:r>
              <w:rPr>
                <w:sz w:val="24"/>
              </w:rPr>
              <w:fldChar w:fldCharType="end"/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20___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20___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20___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27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0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Расходы - всего, руб.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C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200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91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Оплата </w:t>
            </w:r>
            <w:r>
              <w:rPr>
                <w:b w:val="1"/>
                <w:sz w:val="24"/>
              </w:rPr>
              <w:t>труда, начисления</w:t>
            </w:r>
            <w:r>
              <w:rPr>
                <w:b w:val="1"/>
                <w:sz w:val="24"/>
              </w:rPr>
              <w:t xml:space="preserve"> на выплаты по оплате труда - </w:t>
            </w:r>
            <w:r>
              <w:rPr>
                <w:b w:val="1"/>
                <w:sz w:val="24"/>
              </w:rPr>
              <w:t>всего, в</w:t>
            </w:r>
            <w:r>
              <w:rPr>
                <w:b w:val="1"/>
                <w:sz w:val="24"/>
              </w:rPr>
              <w:t xml:space="preserve"> том числе: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1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121,122,129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2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210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3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4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5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19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rPr>
                <w:sz w:val="24"/>
              </w:rPr>
            </w:pPr>
            <w:r>
              <w:rPr>
                <w:sz w:val="24"/>
              </w:rPr>
              <w:t>Заработная плата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type="dxa" w:w="89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211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65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00000">
            <w:pPr>
              <w:rPr>
                <w:sz w:val="24"/>
              </w:rPr>
            </w:pPr>
            <w:r>
              <w:rPr>
                <w:sz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type="dxa" w:w="1060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A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266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49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00000">
            <w:pPr>
              <w:rPr>
                <w:sz w:val="24"/>
              </w:rPr>
            </w:pPr>
            <w:r>
              <w:rPr>
                <w:sz w:val="24"/>
              </w:rPr>
              <w:t>Начисления на выплаты по оплате труда</w:t>
            </w:r>
          </w:p>
        </w:tc>
        <w:tc>
          <w:tcPr>
            <w:tcW w:type="dxa" w:w="10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213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43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Оплата работ, услуг - всего, в том числе: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244, 870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220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96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00000">
            <w:pPr>
              <w:rPr>
                <w:sz w:val="24"/>
              </w:rPr>
            </w:pPr>
            <w:r>
              <w:rPr>
                <w:sz w:val="24"/>
              </w:rPr>
              <w:t>Услуги связи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0000000">
            <w:pPr>
              <w:ind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221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7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00000">
            <w:pPr>
              <w:rPr>
                <w:sz w:val="24"/>
              </w:rPr>
            </w:pPr>
            <w:r>
              <w:rPr>
                <w:sz w:val="24"/>
              </w:rPr>
              <w:t xml:space="preserve">Транспортные услуги 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222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75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00000">
            <w:pPr>
              <w:rPr>
                <w:sz w:val="24"/>
              </w:rPr>
            </w:pPr>
            <w:r>
              <w:rPr>
                <w:sz w:val="24"/>
              </w:rPr>
              <w:t>Коммунальные услуги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223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535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00000">
            <w:pPr>
              <w:rPr>
                <w:sz w:val="24"/>
              </w:rPr>
            </w:pPr>
            <w:r>
              <w:rPr>
                <w:sz w:val="24"/>
              </w:rPr>
              <w:t xml:space="preserve">Работы, услуги по содержанию имущества 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225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46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rPr>
                <w:sz w:val="24"/>
              </w:rPr>
            </w:pPr>
            <w:r>
              <w:rPr>
                <w:sz w:val="24"/>
              </w:rPr>
              <w:t>Прочие работы, услуги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244, 870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226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35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227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651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Безвозмездные перечисления бюджетам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540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250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65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E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251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563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</w:tcPr>
          <w:p w14:paraId="E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Социальное обеспечение - всего, в том числе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EF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122,321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</w:tcPr>
          <w:p w14:paraId="F0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260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F2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6" w:val="single"/>
              <w:right w:color="000000" w:sz="4" w:val="single"/>
            </w:tcBorders>
            <w:shd w:fill="auto" w:val="clear"/>
            <w:vAlign w:val="center"/>
          </w:tcPr>
          <w:p w14:paraId="F300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65"/>
        </w:trPr>
        <w:tc>
          <w:tcPr>
            <w:tcW w:type="dxa" w:w="2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4000000">
            <w:pPr>
              <w:rPr>
                <w:sz w:val="24"/>
              </w:rPr>
            </w:pPr>
            <w:r>
              <w:rPr>
                <w:sz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266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65"/>
        </w:trPr>
        <w:tc>
          <w:tcPr>
            <w:tcW w:type="dxa" w:w="263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A000000">
            <w:pPr>
              <w:rPr>
                <w:sz w:val="24"/>
              </w:rPr>
            </w:pPr>
            <w:r>
              <w:rPr>
                <w:sz w:val="24"/>
              </w:rPr>
              <w:t>Социальные пособия и компенсации персоналу в натуральной форме</w:t>
            </w:r>
          </w:p>
        </w:tc>
        <w:tc>
          <w:tcPr>
            <w:tcW w:type="dxa" w:w="10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</w:tcPr>
          <w:p w14:paraId="F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267</w:t>
            </w:r>
          </w:p>
        </w:tc>
        <w:tc>
          <w:tcPr>
            <w:tcW w:type="dxa" w:w="9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F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15"/>
        </w:trPr>
        <w:tc>
          <w:tcPr>
            <w:tcW w:type="dxa" w:w="2638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10000">
            <w:pPr>
              <w:rPr>
                <w:sz w:val="24"/>
              </w:rPr>
            </w:pPr>
            <w:r>
              <w:rPr>
                <w:sz w:val="24"/>
              </w:rPr>
              <w:t>Пособия по социальной помощи, выплачиваемые работодателями бывшим работникам в натуральной форме</w:t>
            </w:r>
          </w:p>
        </w:tc>
        <w:tc>
          <w:tcPr>
            <w:tcW w:type="dxa" w:w="1060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321</w:t>
            </w:r>
          </w:p>
        </w:tc>
        <w:tc>
          <w:tcPr>
            <w:tcW w:type="dxa" w:w="8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265</w:t>
            </w:r>
          </w:p>
        </w:tc>
        <w:tc>
          <w:tcPr>
            <w:tcW w:type="dxa" w:w="934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color="000000" w:sz="6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576"/>
        </w:trPr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Прочие расходы - всего, в том числе:</w:t>
            </w:r>
          </w:p>
        </w:tc>
        <w:tc>
          <w:tcPr>
            <w:tcW w:type="dxa" w:w="10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831, 853,880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8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290</w:t>
            </w:r>
          </w:p>
        </w:tc>
        <w:tc>
          <w:tcPr>
            <w:tcW w:type="dxa" w:w="9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272"/>
        </w:trPr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Налоги , пошлины, сборы</w:t>
            </w:r>
          </w:p>
        </w:tc>
        <w:tc>
          <w:tcPr>
            <w:tcW w:type="dxa" w:w="10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831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291</w:t>
            </w:r>
          </w:p>
        </w:tc>
        <w:tc>
          <w:tcPr>
            <w:tcW w:type="dxa" w:w="9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855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1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Штрафы, пени за несвоевременную уплату налогов, сборов и страховых взносов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831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292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9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выплаты текущего характера физическим лицам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880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296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9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Иные выплаты текущего характера организации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853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297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9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Поступление нефинансовых активов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300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501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10000">
            <w:pPr>
              <w:rPr>
                <w:sz w:val="24"/>
              </w:rPr>
            </w:pPr>
            <w:r>
              <w:rPr>
                <w:sz w:val="24"/>
              </w:rPr>
              <w:t>Увеличение стоимости основных средств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9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Увеличение стоимости материальных запасов</w:t>
            </w:r>
          </w:p>
        </w:tc>
        <w:tc>
          <w:tcPr>
            <w:tcW w:type="dxa" w:w="10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340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rPr>
                <w:b w:val="1"/>
                <w:color w:val="000000"/>
                <w:sz w:val="24"/>
              </w:rPr>
            </w:pPr>
            <w:r>
              <w:rPr>
                <w:b w:val="1"/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50"/>
        </w:trPr>
        <w:tc>
          <w:tcPr>
            <w:tcW w:type="dxa" w:w="263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стоимости прочих оборотных запасов (материалов)</w:t>
            </w:r>
          </w:p>
        </w:tc>
        <w:tc>
          <w:tcPr>
            <w:tcW w:type="dxa" w:w="1060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</w:tcPr>
          <w:p w14:paraId="3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346</w:t>
            </w:r>
          </w:p>
        </w:tc>
        <w:tc>
          <w:tcPr>
            <w:tcW w:type="dxa" w:w="934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3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750"/>
        </w:trPr>
        <w:tc>
          <w:tcPr>
            <w:tcW w:type="dxa" w:w="2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type="dxa" w:w="10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349</w:t>
            </w:r>
          </w:p>
        </w:tc>
        <w:tc>
          <w:tcPr>
            <w:tcW w:type="dxa" w:w="9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  <w:tr>
        <w:trPr>
          <w:trHeight w:hRule="atLeast" w:val="492"/>
        </w:trPr>
        <w:tc>
          <w:tcPr>
            <w:tcW w:type="dxa" w:w="2638"/>
            <w:tcBorders>
              <w:top w:sz="4" w:val="nil"/>
              <w:left w:color="000000" w:sz="4" w:val="single"/>
              <w:bottom w:color="000000" w:sz="4" w:val="single"/>
              <w:right w:sz="4" w:val="nil"/>
            </w:tcBorders>
            <w:shd w:fill="auto" w:val="clear"/>
          </w:tcPr>
          <w:p w14:paraId="42010000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type="dxa" w:w="10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93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896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282"/>
            <w:gridSpan w:val="2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785"/>
          </w:tcPr>
          <w:p/>
        </w:tc>
        <w:tc>
          <w:tcPr>
            <w:tcW w:type="dxa" w:w="896"/>
          </w:tcPr>
          <w:p/>
        </w:tc>
      </w:tr>
    </w:tbl>
    <w:p w14:paraId="48010000"/>
    <w:p w14:paraId="49010000">
      <w:r>
        <w:br w:type="page"/>
      </w:r>
    </w:p>
    <w:tbl>
      <w:tblPr>
        <w:tblStyle w:val="Style_5"/>
        <w:tblInd w:type="dxa" w:w="124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54"/>
      </w:tblGrid>
      <w:tr>
        <w:tc>
          <w:tcPr>
            <w:tcW w:type="dxa" w:w="825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4A010000">
            <w:pPr>
              <w:pStyle w:val="Style_6"/>
              <w:ind w:firstLine="0" w:left="3861" w:right="-35"/>
              <w:jc w:val="left"/>
              <w:rPr>
                <w:b w:val="0"/>
                <w:spacing w:val="0"/>
                <w:sz w:val="26"/>
              </w:rPr>
            </w:pPr>
            <w:r>
              <w:rPr>
                <w:b w:val="0"/>
                <w:spacing w:val="0"/>
                <w:sz w:val="26"/>
              </w:rPr>
              <w:t xml:space="preserve">Приложение 3 </w:t>
            </w:r>
          </w:p>
          <w:p w14:paraId="4B010000">
            <w:pPr>
              <w:pStyle w:val="Style_6"/>
              <w:ind w:firstLine="0" w:left="3861" w:right="-35"/>
              <w:jc w:val="left"/>
              <w:rPr>
                <w:b w:val="0"/>
                <w:spacing w:val="0"/>
                <w:sz w:val="26"/>
              </w:rPr>
            </w:pPr>
            <w:r>
              <w:rPr>
                <w:b w:val="0"/>
                <w:spacing w:val="0"/>
                <w:sz w:val="26"/>
              </w:rPr>
              <w:t xml:space="preserve">к Порядку составления, утверждения и ведения бюджетных смет аппарата Совета депутатов муниципального </w:t>
            </w:r>
          </w:p>
          <w:p w14:paraId="4C010000">
            <w:pPr>
              <w:pStyle w:val="Style_6"/>
              <w:ind w:firstLine="0" w:left="3861" w:right="-35"/>
              <w:jc w:val="left"/>
              <w:rPr>
                <w:b w:val="0"/>
                <w:spacing w:val="0"/>
                <w:sz w:val="26"/>
              </w:rPr>
            </w:pPr>
            <w:r>
              <w:rPr>
                <w:b w:val="0"/>
                <w:spacing w:val="0"/>
                <w:sz w:val="26"/>
              </w:rPr>
              <w:t>округа Люблино</w:t>
            </w:r>
          </w:p>
        </w:tc>
      </w:tr>
    </w:tbl>
    <w:p w14:paraId="4D010000">
      <w:pPr>
        <w:pStyle w:val="Style_6"/>
        <w:ind w:right="733"/>
        <w:rPr>
          <w:b w:val="0"/>
          <w:spacing w:val="0"/>
          <w:sz w:val="26"/>
        </w:rPr>
      </w:pPr>
    </w:p>
    <w:p w14:paraId="4E010000">
      <w:pPr>
        <w:pStyle w:val="Style_6"/>
        <w:ind w:right="733"/>
      </w:pPr>
    </w:p>
    <w:p w14:paraId="4F010000">
      <w:pPr>
        <w:pStyle w:val="Style_6"/>
        <w:ind w:right="733"/>
        <w:rPr>
          <w:spacing w:val="0"/>
          <w:sz w:val="26"/>
        </w:rPr>
      </w:pPr>
      <w:r>
        <w:rPr>
          <w:spacing w:val="0"/>
          <w:sz w:val="26"/>
        </w:rPr>
        <w:t>ПЕРЕЧЕНЬ</w:t>
      </w:r>
    </w:p>
    <w:p w14:paraId="50010000">
      <w:pPr>
        <w:spacing w:before="2"/>
        <w:ind w:right="-35"/>
        <w:jc w:val="center"/>
        <w:rPr>
          <w:b w:val="1"/>
          <w:sz w:val="26"/>
        </w:rPr>
      </w:pPr>
      <w:r>
        <w:rPr>
          <w:b w:val="1"/>
          <w:sz w:val="26"/>
        </w:rPr>
        <w:t>ФИНАНСОВО - ЭКОНОМИЧЕСКИХ ОБОСНОВАНИЙ (РАСЧЕТОВ)</w:t>
      </w:r>
    </w:p>
    <w:p w14:paraId="51010000">
      <w:pPr>
        <w:spacing w:before="2"/>
        <w:ind w:right="-35"/>
        <w:jc w:val="center"/>
        <w:rPr>
          <w:b w:val="1"/>
          <w:sz w:val="26"/>
        </w:rPr>
      </w:pPr>
      <w:r>
        <w:rPr>
          <w:b w:val="1"/>
          <w:sz w:val="26"/>
        </w:rPr>
        <w:t>К БЮДЖЕТНОЙ СМЕТЕ В РАЗРЕЗЕ КЛАССИФИКАЦИИ</w:t>
      </w:r>
    </w:p>
    <w:p w14:paraId="52010000">
      <w:pPr>
        <w:ind w:hanging="1" w:left="1" w:right="-177"/>
        <w:jc w:val="center"/>
        <w:rPr>
          <w:b w:val="1"/>
          <w:sz w:val="26"/>
        </w:rPr>
      </w:pPr>
      <w:r>
        <w:rPr>
          <w:b w:val="1"/>
          <w:sz w:val="26"/>
        </w:rPr>
        <w:t>ОПЕРАЦИЙ СЕКТОРА Г</w:t>
      </w:r>
      <w:r>
        <w:rPr>
          <w:b w:val="1"/>
          <w:sz w:val="26"/>
        </w:rPr>
        <w:t>ОСУДАРСТВЕННОГО УПРАВЛЕНИЯ</w:t>
      </w:r>
    </w:p>
    <w:p w14:paraId="53010000">
      <w:pPr>
        <w:pStyle w:val="Style_1"/>
        <w:spacing w:before="4"/>
        <w:ind w:right="-35"/>
        <w:rPr>
          <w:b w:val="1"/>
          <w:sz w:val="26"/>
        </w:rPr>
      </w:pPr>
    </w:p>
    <w:p w14:paraId="54010000">
      <w:pPr>
        <w:pStyle w:val="Style_1"/>
        <w:spacing w:before="1"/>
        <w:ind w:right="107"/>
        <w:rPr>
          <w:sz w:val="26"/>
        </w:rPr>
      </w:pPr>
      <w:bookmarkStart w:id="2" w:name="211_&quot;Заработная_плата&quot;"/>
      <w:bookmarkEnd w:id="2"/>
      <w:r>
        <w:rPr>
          <w:sz w:val="26"/>
        </w:rPr>
        <w:t>211 Заработная плата</w:t>
      </w:r>
    </w:p>
    <w:p w14:paraId="55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по оплате труда составляется на основе:</w:t>
      </w:r>
    </w:p>
    <w:p w14:paraId="56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штатного расписания, содержащего полный перечень должностей, размеры окладов, количество ставок по каждой должности;</w:t>
      </w:r>
    </w:p>
    <w:p w14:paraId="57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распорядительных актов, регламентирующих размер окладов, надбавок, премий, материальной помощи.</w:t>
      </w:r>
    </w:p>
    <w:p w14:paraId="58010000">
      <w:pPr>
        <w:pStyle w:val="Style_1"/>
        <w:spacing w:before="1"/>
        <w:ind w:right="107"/>
        <w:rPr>
          <w:sz w:val="26"/>
        </w:rPr>
      </w:pPr>
      <w:bookmarkStart w:id="3" w:name="212_&quot;Прочие_выплаты&quot;"/>
      <w:bookmarkEnd w:id="3"/>
    </w:p>
    <w:p w14:paraId="59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212 Прочие выплаты</w:t>
      </w:r>
    </w:p>
    <w:p w14:paraId="5A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по прочим выплатам составляется на основе:</w:t>
      </w:r>
    </w:p>
    <w:p w14:paraId="5B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штатного расписания, содержащего полный перечень должностей, размеры окладов, количество ставок по каждой должности;</w:t>
      </w:r>
    </w:p>
    <w:p w14:paraId="5C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14:paraId="5D010000">
      <w:pPr>
        <w:pStyle w:val="Style_1"/>
        <w:spacing w:before="1"/>
        <w:ind w:right="107"/>
        <w:rPr>
          <w:sz w:val="26"/>
        </w:rPr>
      </w:pPr>
      <w:bookmarkStart w:id="4" w:name="213_&quot;Начисления_на_оплату_труда&quot;"/>
      <w:bookmarkEnd w:id="4"/>
    </w:p>
    <w:p w14:paraId="5E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213 Начисления на оплату труда</w:t>
      </w:r>
    </w:p>
    <w:p w14:paraId="5F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Расчет расходов по оплате </w:t>
      </w:r>
      <w:r>
        <w:rPr>
          <w:sz w:val="26"/>
        </w:rPr>
        <w:t>единого налогового платежа (ЕНП) , кроме НДФЛ</w:t>
      </w:r>
      <w:r>
        <w:rPr>
          <w:sz w:val="26"/>
        </w:rPr>
        <w:t>, а также страховых взносов на обязательное социальное страхование от несчастных случаев на  производстве и профессиональных заболеваний составляется на</w:t>
      </w:r>
      <w:r>
        <w:rPr>
          <w:sz w:val="26"/>
        </w:rPr>
        <w:t xml:space="preserve"> </w:t>
      </w:r>
      <w:r>
        <w:rPr>
          <w:sz w:val="26"/>
        </w:rPr>
        <w:t>основе:</w:t>
      </w:r>
    </w:p>
    <w:p w14:paraId="60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штатного</w:t>
      </w:r>
      <w:r>
        <w:rPr>
          <w:sz w:val="26"/>
        </w:rPr>
        <w:t xml:space="preserve"> </w:t>
      </w:r>
      <w:r>
        <w:rPr>
          <w:sz w:val="26"/>
        </w:rPr>
        <w:t>расписания;</w:t>
      </w:r>
    </w:p>
    <w:p w14:paraId="61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нормативных актов, регламентирующих размер и порядок оплаты ЕНП.</w:t>
      </w:r>
    </w:p>
    <w:p w14:paraId="62010000">
      <w:pPr>
        <w:pStyle w:val="Style_1"/>
        <w:spacing w:before="1"/>
        <w:ind w:right="107"/>
        <w:rPr>
          <w:sz w:val="26"/>
        </w:rPr>
      </w:pPr>
    </w:p>
    <w:p w14:paraId="63010000">
      <w:pPr>
        <w:pStyle w:val="Style_1"/>
        <w:spacing w:before="1"/>
        <w:ind w:right="107"/>
        <w:rPr>
          <w:sz w:val="26"/>
        </w:rPr>
      </w:pPr>
      <w:bookmarkStart w:id="5" w:name="221_&quot;Услуги_связи&quot;"/>
      <w:bookmarkEnd w:id="5"/>
      <w:r>
        <w:rPr>
          <w:sz w:val="26"/>
        </w:rPr>
        <w:t>221 Услуги</w:t>
      </w:r>
      <w:r>
        <w:rPr>
          <w:sz w:val="26"/>
        </w:rPr>
        <w:t xml:space="preserve"> </w:t>
      </w:r>
      <w:r>
        <w:rPr>
          <w:sz w:val="26"/>
        </w:rPr>
        <w:t>связи</w:t>
      </w:r>
    </w:p>
    <w:p w14:paraId="64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</w:t>
      </w:r>
      <w:r>
        <w:rPr>
          <w:sz w:val="26"/>
        </w:rPr>
        <w:t xml:space="preserve"> </w:t>
      </w:r>
      <w:r>
        <w:rPr>
          <w:sz w:val="26"/>
        </w:rPr>
        <w:t>основании:</w:t>
      </w:r>
    </w:p>
    <w:p w14:paraId="65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14:paraId="66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количества телефонных точек, среднегодового количества почтовых отправлений</w:t>
      </w:r>
    </w:p>
    <w:p w14:paraId="67010000">
      <w:pPr>
        <w:pStyle w:val="Style_1"/>
        <w:spacing w:before="1"/>
        <w:ind w:right="107"/>
        <w:rPr>
          <w:sz w:val="26"/>
        </w:rPr>
      </w:pPr>
      <w:bookmarkStart w:id="6" w:name="222_&quot;Транспортные_услуги&quot;"/>
      <w:bookmarkEnd w:id="6"/>
      <w:r>
        <w:rPr>
          <w:sz w:val="26"/>
        </w:rPr>
        <w:t xml:space="preserve">222 Транспортные услуги </w:t>
      </w:r>
    </w:p>
    <w:p w14:paraId="68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основании:</w:t>
      </w:r>
    </w:p>
    <w:p w14:paraId="69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стоимости услуг по найму автотранспорта.</w:t>
      </w:r>
    </w:p>
    <w:p w14:paraId="6A010000">
      <w:pPr>
        <w:pStyle w:val="Style_1"/>
        <w:spacing w:before="1"/>
        <w:ind w:right="107"/>
        <w:rPr>
          <w:sz w:val="26"/>
        </w:rPr>
      </w:pPr>
      <w:bookmarkStart w:id="7" w:name="223_&quot;Коммунальные_услуги&quot;"/>
      <w:bookmarkEnd w:id="7"/>
      <w:r>
        <w:rPr>
          <w:sz w:val="26"/>
        </w:rPr>
        <w:t xml:space="preserve">223 Коммунальные услуги </w:t>
      </w:r>
    </w:p>
    <w:p w14:paraId="6B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</w:t>
      </w:r>
      <w:r>
        <w:rPr>
          <w:sz w:val="26"/>
        </w:rPr>
        <w:t xml:space="preserve"> </w:t>
      </w:r>
      <w:r>
        <w:rPr>
          <w:sz w:val="26"/>
        </w:rPr>
        <w:t>основании:</w:t>
      </w:r>
    </w:p>
    <w:p w14:paraId="6C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среднемесячной потребности в энергетических ресурсах (электроэнергии) в натуральном выражении;</w:t>
      </w:r>
    </w:p>
    <w:p w14:paraId="6D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тарифов за коммунальные</w:t>
      </w:r>
      <w:r>
        <w:rPr>
          <w:sz w:val="26"/>
        </w:rPr>
        <w:t xml:space="preserve"> </w:t>
      </w:r>
      <w:r>
        <w:rPr>
          <w:sz w:val="26"/>
        </w:rPr>
        <w:t>услуги.</w:t>
      </w:r>
    </w:p>
    <w:p w14:paraId="6E010000">
      <w:pPr>
        <w:pStyle w:val="Style_1"/>
        <w:spacing w:before="1"/>
        <w:ind w:right="107"/>
        <w:rPr>
          <w:sz w:val="26"/>
        </w:rPr>
      </w:pPr>
      <w:bookmarkStart w:id="8" w:name="224_&quot;Арендная_плата_за_пользование_имуще"/>
      <w:bookmarkEnd w:id="8"/>
      <w:bookmarkStart w:id="9" w:name="225_&quot;Услуги_по_содержанию_имущества&quot;"/>
      <w:bookmarkEnd w:id="9"/>
      <w:r>
        <w:rPr>
          <w:sz w:val="26"/>
        </w:rPr>
        <w:t xml:space="preserve">225 Услуги по содержанию имущества  </w:t>
      </w:r>
    </w:p>
    <w:p w14:paraId="6F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 Расчет расходов составляется на основании:</w:t>
      </w:r>
    </w:p>
    <w:p w14:paraId="70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среднегодовой потребности на профилактику оргтехники и замену картриджей;</w:t>
      </w:r>
    </w:p>
    <w:p w14:paraId="71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14:paraId="72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расчета стоимости услуг по ремонту и эксплуатации нефинансовых активов;</w:t>
      </w:r>
    </w:p>
    <w:p w14:paraId="73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</w:t>
      </w:r>
    </w:p>
    <w:p w14:paraId="74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иных расчетов, связанных с содержанием имущества.</w:t>
      </w:r>
    </w:p>
    <w:p w14:paraId="75010000">
      <w:pPr>
        <w:pStyle w:val="Style_1"/>
        <w:spacing w:before="1"/>
        <w:ind w:right="107"/>
        <w:rPr>
          <w:sz w:val="26"/>
        </w:rPr>
      </w:pPr>
      <w:bookmarkStart w:id="10" w:name="226_&quot;Прочие_услуги&quot;"/>
      <w:bookmarkEnd w:id="10"/>
    </w:p>
    <w:p w14:paraId="76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226   Прочие услуги</w:t>
      </w:r>
    </w:p>
    <w:p w14:paraId="77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основании:</w:t>
      </w:r>
    </w:p>
    <w:p w14:paraId="78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расчета расходов на приобретение и сопровождение нелицензионных</w:t>
      </w:r>
    </w:p>
    <w:p w14:paraId="79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программных продуктов;</w:t>
      </w:r>
    </w:p>
    <w:p w14:paraId="7A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расчета расходов по монтажу локальных вычислительных сетей, информационному обслуживанию;</w:t>
      </w:r>
    </w:p>
    <w:p w14:paraId="7B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расчета среднегодовой стоимости услуг по вневедомственной охране;</w:t>
      </w:r>
    </w:p>
    <w:p w14:paraId="7C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иных</w:t>
      </w:r>
      <w:r>
        <w:rPr>
          <w:sz w:val="26"/>
        </w:rPr>
        <w:t xml:space="preserve"> </w:t>
      </w:r>
      <w:r>
        <w:rPr>
          <w:sz w:val="26"/>
        </w:rPr>
        <w:t>расчетов.</w:t>
      </w:r>
    </w:p>
    <w:p w14:paraId="7D010000">
      <w:pPr>
        <w:pStyle w:val="Style_1"/>
        <w:spacing w:before="1"/>
        <w:ind w:right="107"/>
        <w:rPr>
          <w:sz w:val="26"/>
        </w:rPr>
      </w:pPr>
    </w:p>
    <w:p w14:paraId="7E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227 Страхование </w:t>
      </w:r>
    </w:p>
    <w:p w14:paraId="7F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основе сложившихся расходов на страхование муниципальных служащих</w:t>
      </w:r>
    </w:p>
    <w:p w14:paraId="80010000">
      <w:pPr>
        <w:pStyle w:val="Style_1"/>
        <w:spacing w:before="1"/>
        <w:ind w:right="107"/>
        <w:rPr>
          <w:sz w:val="26"/>
        </w:rPr>
      </w:pPr>
    </w:p>
    <w:p w14:paraId="81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265 Пособия по социальной помощи, выплачиваемые работодателями бывшим работникам в натуральной форме</w:t>
      </w:r>
    </w:p>
    <w:p w14:paraId="82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14:paraId="83010000">
      <w:pPr>
        <w:pStyle w:val="Style_1"/>
        <w:spacing w:before="1"/>
        <w:ind w:right="107"/>
        <w:rPr>
          <w:sz w:val="26"/>
        </w:rPr>
      </w:pPr>
    </w:p>
    <w:p w14:paraId="84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266. Социальные пособия и компенсации персоналу в денежной форме</w:t>
      </w:r>
    </w:p>
    <w:p w14:paraId="85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14:paraId="86010000">
      <w:pPr>
        <w:pStyle w:val="Style_1"/>
        <w:spacing w:before="1"/>
        <w:ind w:right="107"/>
        <w:rPr>
          <w:sz w:val="26"/>
        </w:rPr>
      </w:pPr>
    </w:p>
    <w:p w14:paraId="87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267 </w:t>
      </w:r>
      <w:r>
        <w:rPr>
          <w:sz w:val="26"/>
        </w:rPr>
        <w:t>Социальные компенсации персоналу в натуральной форме</w:t>
      </w:r>
    </w:p>
    <w:p w14:paraId="88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14:paraId="89010000">
      <w:pPr>
        <w:pStyle w:val="Style_1"/>
        <w:spacing w:before="1"/>
        <w:ind w:right="107"/>
        <w:rPr>
          <w:sz w:val="26"/>
        </w:rPr>
      </w:pPr>
      <w:bookmarkStart w:id="11" w:name="231_&quot;Обслуживание_внутреннего_долга&quot;"/>
      <w:bookmarkEnd w:id="11"/>
    </w:p>
    <w:p w14:paraId="8A010000">
      <w:pPr>
        <w:pStyle w:val="Style_1"/>
        <w:spacing w:before="1"/>
        <w:ind w:right="107"/>
        <w:rPr>
          <w:sz w:val="26"/>
        </w:rPr>
      </w:pPr>
      <w:bookmarkStart w:id="12" w:name="251_&quot;Перечисления_другим_бюджетам_Бюджет"/>
      <w:bookmarkEnd w:id="12"/>
      <w:r>
        <w:rPr>
          <w:sz w:val="26"/>
        </w:rPr>
        <w:t>251 Перечисления другим бюджетам Бюджетной системы Российской Федерации</w:t>
      </w:r>
    </w:p>
    <w:p w14:paraId="8B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составляется на основании законодательных, нормативных правовых актов, устанавливающих порядок расчета объема бюджетных ассигнований.</w:t>
      </w:r>
    </w:p>
    <w:p w14:paraId="8C010000">
      <w:pPr>
        <w:pStyle w:val="Style_1"/>
        <w:spacing w:before="1"/>
        <w:ind w:right="107"/>
        <w:rPr>
          <w:sz w:val="26"/>
        </w:rPr>
      </w:pPr>
    </w:p>
    <w:p w14:paraId="8D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sz w:val="26"/>
        </w:rPr>
        <w:t>291 Обязательные платежи в бюджет, не являющиеся налогами и сборами</w:t>
      </w:r>
    </w:p>
    <w:p w14:paraId="8E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исходя суммы налогов, уплаченной за предыдущий налоговый период, а также учитываются все изменения, произошедшие в налоговом законодательстве</w:t>
      </w:r>
    </w:p>
    <w:p w14:paraId="8F010000">
      <w:pPr>
        <w:pStyle w:val="Style_1"/>
        <w:spacing w:before="1"/>
        <w:ind w:right="107"/>
        <w:rPr>
          <w:sz w:val="26"/>
        </w:rPr>
      </w:pPr>
    </w:p>
    <w:p w14:paraId="90010000">
      <w:pPr>
        <w:pStyle w:val="Style_1"/>
        <w:spacing w:before="1"/>
        <w:ind w:right="107"/>
        <w:rPr>
          <w:sz w:val="26"/>
        </w:rPr>
      </w:pPr>
    </w:p>
    <w:p w14:paraId="91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292 Штрафы, пени за несвоевременную уплату налогов, сборов и </w:t>
      </w:r>
      <w:r>
        <w:rPr>
          <w:sz w:val="26"/>
        </w:rPr>
        <w:t>страховых взносов</w:t>
      </w:r>
    </w:p>
    <w:p w14:paraId="92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исходя суммы налогов, уплаченной за предыдущий налоговый период, а также учитываются все изменения, произошедшие в налоговом законодательстве</w:t>
      </w:r>
    </w:p>
    <w:p w14:paraId="93010000">
      <w:pPr>
        <w:pStyle w:val="Style_1"/>
        <w:spacing w:before="1"/>
        <w:ind w:right="107"/>
        <w:rPr>
          <w:sz w:val="26"/>
        </w:rPr>
      </w:pPr>
    </w:p>
    <w:p w14:paraId="94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296 Иные</w:t>
      </w:r>
      <w:r>
        <w:rPr>
          <w:sz w:val="26"/>
        </w:rPr>
        <w:t xml:space="preserve"> выплаты текущего характера физическим лицам</w:t>
      </w:r>
    </w:p>
    <w:p w14:paraId="95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исходя из заключенных соглашений</w:t>
      </w:r>
    </w:p>
    <w:p w14:paraId="96010000">
      <w:pPr>
        <w:pStyle w:val="Style_1"/>
        <w:spacing w:before="1"/>
        <w:ind w:right="107"/>
        <w:rPr>
          <w:sz w:val="26"/>
        </w:rPr>
      </w:pPr>
    </w:p>
    <w:p w14:paraId="97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297 Иные выплаты текущего характера организации</w:t>
      </w:r>
    </w:p>
    <w:p w14:paraId="98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исходя суммы, уплаченной за предыдущий период</w:t>
      </w:r>
    </w:p>
    <w:p w14:paraId="99010000">
      <w:pPr>
        <w:pStyle w:val="Style_1"/>
        <w:spacing w:before="1"/>
        <w:ind w:right="107"/>
        <w:rPr>
          <w:sz w:val="26"/>
        </w:rPr>
      </w:pPr>
    </w:p>
    <w:p w14:paraId="9A010000">
      <w:pPr>
        <w:pStyle w:val="Style_1"/>
        <w:spacing w:before="1"/>
        <w:ind w:right="107"/>
        <w:rPr>
          <w:sz w:val="26"/>
        </w:rPr>
      </w:pPr>
      <w:bookmarkStart w:id="13" w:name="290_&quot;Прочие_расходы&quot;"/>
      <w:bookmarkEnd w:id="13"/>
      <w:bookmarkStart w:id="14" w:name="310_&quot;Увеличение_стоимости_основных_средс"/>
      <w:bookmarkEnd w:id="14"/>
      <w:r>
        <w:rPr>
          <w:sz w:val="26"/>
        </w:rPr>
        <w:t>310 Увеличение стоимости основных средств</w:t>
      </w:r>
    </w:p>
    <w:p w14:paraId="9B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14:paraId="9C010000">
      <w:pPr>
        <w:pStyle w:val="Style_1"/>
        <w:spacing w:before="1"/>
        <w:ind w:right="107"/>
        <w:rPr>
          <w:sz w:val="26"/>
        </w:rPr>
      </w:pPr>
    </w:p>
    <w:p w14:paraId="9D010000">
      <w:pPr>
        <w:pStyle w:val="Style_1"/>
        <w:spacing w:before="1"/>
        <w:ind w:right="107"/>
        <w:rPr>
          <w:sz w:val="26"/>
        </w:rPr>
      </w:pPr>
      <w:bookmarkStart w:id="15" w:name="340_&quot;Увеличение_стоимости_материальных_з"/>
      <w:bookmarkEnd w:id="15"/>
      <w:r>
        <w:rPr>
          <w:sz w:val="26"/>
        </w:rPr>
        <w:t xml:space="preserve">346 </w:t>
      </w:r>
      <w:r>
        <w:rPr>
          <w:sz w:val="26"/>
        </w:rPr>
        <w:t>Увеличение стоимости прочих оборотных запасов (материалов)</w:t>
      </w:r>
    </w:p>
    <w:p w14:paraId="9E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</w:t>
      </w:r>
      <w:r>
        <w:rPr>
          <w:sz w:val="26"/>
        </w:rPr>
        <w:t xml:space="preserve"> </w:t>
      </w:r>
      <w:r>
        <w:rPr>
          <w:sz w:val="26"/>
        </w:rPr>
        <w:t>средствам.</w:t>
      </w:r>
    </w:p>
    <w:p w14:paraId="9F010000">
      <w:pPr>
        <w:pStyle w:val="Style_1"/>
        <w:spacing w:before="1"/>
        <w:ind w:right="107"/>
        <w:rPr>
          <w:sz w:val="26"/>
        </w:rPr>
      </w:pPr>
    </w:p>
    <w:p w14:paraId="A0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 xml:space="preserve">349 </w:t>
      </w:r>
      <w:r>
        <w:rPr>
          <w:sz w:val="26"/>
        </w:rPr>
        <w:t xml:space="preserve">Увеличение стоимости прочих материальных запасов </w:t>
      </w:r>
      <w:r>
        <w:rPr>
          <w:sz w:val="26"/>
        </w:rPr>
        <w:t>однократного применения</w:t>
      </w:r>
    </w:p>
    <w:p w14:paraId="A1010000">
      <w:pPr>
        <w:pStyle w:val="Style_1"/>
        <w:spacing w:before="1"/>
        <w:ind w:right="107"/>
        <w:rPr>
          <w:sz w:val="26"/>
        </w:rPr>
      </w:pPr>
      <w:r>
        <w:rPr>
          <w:sz w:val="26"/>
        </w:rPr>
        <w:t>Расчет расходов осуществляется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</w:t>
      </w:r>
      <w:r>
        <w:rPr>
          <w:sz w:val="26"/>
        </w:rPr>
        <w:t xml:space="preserve"> </w:t>
      </w:r>
      <w:r>
        <w:rPr>
          <w:sz w:val="26"/>
        </w:rPr>
        <w:t>средствам</w:t>
      </w:r>
    </w:p>
    <w:p w14:paraId="A2010000"/>
    <w:p w14:paraId="A3010000"/>
    <w:p w14:paraId="A4010000"/>
    <w:p w14:paraId="A5010000"/>
    <w:p w14:paraId="A6010000"/>
    <w:p w14:paraId="A7010000"/>
    <w:p w14:paraId="A8010000"/>
    <w:p w14:paraId="A9010000"/>
    <w:p w14:paraId="AA010000"/>
    <w:p w14:paraId="AB010000"/>
    <w:p w14:paraId="AC010000"/>
    <w:p w14:paraId="AD010000"/>
    <w:p w14:paraId="AE010000"/>
    <w:p w14:paraId="AF010000"/>
    <w:p w14:paraId="B0010000"/>
    <w:p w14:paraId="B1010000"/>
    <w:p w14:paraId="B2010000">
      <w:pPr>
        <w:sectPr>
          <w:headerReference r:id="rId1" w:type="default"/>
          <w:pgSz w:h="16840" w:orient="portrait" w:w="11907"/>
          <w:pgMar w:bottom="709" w:footer="720" w:gutter="0" w:header="567" w:left="1531" w:right="880" w:top="1134"/>
        </w:sectPr>
      </w:pPr>
    </w:p>
    <w:p w14:paraId="B3010000"/>
    <w:p w14:paraId="B4010000">
      <w:pPr>
        <w:widowControl w:val="0"/>
        <w:spacing w:before="72"/>
        <w:ind w:firstLine="0" w:left="9537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</w:p>
    <w:p w14:paraId="B5010000">
      <w:pPr>
        <w:widowControl w:val="0"/>
        <w:spacing w:before="1"/>
        <w:ind w:firstLine="0" w:left="9537" w:right="862"/>
        <w:rPr>
          <w:spacing w:val="-57"/>
          <w:sz w:val="24"/>
        </w:rPr>
      </w:pPr>
      <w:r>
        <w:rPr>
          <w:sz w:val="24"/>
        </w:rPr>
        <w:t>к Порядку составления, утверждения и ведения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               </w:t>
      </w:r>
      <w:r>
        <w:rPr>
          <w:sz w:val="24"/>
        </w:rPr>
        <w:t>бюджетн</w:t>
      </w:r>
      <w:r>
        <w:rPr>
          <w:sz w:val="24"/>
        </w:rPr>
        <w:t>ых</w:t>
      </w:r>
      <w:r>
        <w:rPr>
          <w:spacing w:val="-1"/>
          <w:sz w:val="24"/>
        </w:rPr>
        <w:t xml:space="preserve"> </w:t>
      </w:r>
      <w:r>
        <w:rPr>
          <w:sz w:val="24"/>
        </w:rPr>
        <w:t>смет</w:t>
      </w:r>
      <w:r>
        <w:rPr>
          <w:spacing w:val="6"/>
          <w:sz w:val="24"/>
        </w:rPr>
        <w:t xml:space="preserve"> </w:t>
      </w:r>
      <w:r>
        <w:rPr>
          <w:sz w:val="22"/>
        </w:rPr>
        <w:t>аппарата Совета</w:t>
      </w:r>
      <w:r>
        <w:rPr>
          <w:spacing w:val="-3"/>
          <w:sz w:val="22"/>
        </w:rPr>
        <w:t xml:space="preserve"> </w:t>
      </w:r>
      <w:r>
        <w:rPr>
          <w:sz w:val="22"/>
        </w:rPr>
        <w:t>депутатов</w:t>
      </w:r>
      <w:r>
        <w:rPr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-7"/>
          <w:sz w:val="22"/>
        </w:rPr>
        <w:t xml:space="preserve"> </w:t>
      </w:r>
      <w:r>
        <w:rPr>
          <w:sz w:val="22"/>
        </w:rPr>
        <w:t>округа</w:t>
      </w:r>
      <w:r>
        <w:rPr>
          <w:spacing w:val="-4"/>
          <w:sz w:val="22"/>
        </w:rPr>
        <w:t xml:space="preserve"> </w:t>
      </w:r>
      <w:r>
        <w:rPr>
          <w:sz w:val="22"/>
        </w:rPr>
        <w:t>Люблино</w:t>
      </w:r>
    </w:p>
    <w:p w14:paraId="B6010000">
      <w:pPr>
        <w:widowControl w:val="0"/>
        <w:spacing w:before="1"/>
        <w:ind w:firstLine="0" w:left="9537" w:right="862"/>
        <w:rPr>
          <w:spacing w:val="-57"/>
          <w:sz w:val="24"/>
        </w:rPr>
      </w:pPr>
    </w:p>
    <w:p w14:paraId="B7010000">
      <w:pPr>
        <w:widowControl w:val="0"/>
        <w:spacing w:before="1"/>
        <w:ind w:firstLine="0" w:left="9537" w:right="862"/>
        <w:rPr>
          <w:spacing w:val="-57"/>
          <w:sz w:val="24"/>
        </w:rPr>
      </w:pPr>
    </w:p>
    <w:p w14:paraId="B8010000">
      <w:pPr>
        <w:pStyle w:val="Style_7"/>
      </w:pPr>
      <w:r>
        <w:t xml:space="preserve">                                                                            Утверждаю </w:t>
      </w:r>
    </w:p>
    <w:p w14:paraId="B9010000">
      <w:pPr>
        <w:pStyle w:val="Style_2"/>
      </w:pPr>
      <w:r>
        <w:t xml:space="preserve">                                                                                                                                                                                             Глава муниципального округа___________________</w:t>
      </w:r>
      <w:r>
        <w:br/>
      </w:r>
      <w:r>
        <w:t xml:space="preserve">                                                                                                                                                                                             «___»____________20___г.</w:t>
      </w:r>
    </w:p>
    <w:p w14:paraId="BA010000">
      <w:pPr>
        <w:widowControl w:val="0"/>
        <w:ind/>
        <w:rPr>
          <w:sz w:val="24"/>
        </w:rPr>
      </w:pPr>
    </w:p>
    <w:p w14:paraId="BB010000">
      <w:pPr>
        <w:widowControl w:val="0"/>
        <w:ind/>
        <w:rPr>
          <w:sz w:val="24"/>
        </w:rPr>
      </w:pPr>
    </w:p>
    <w:p w14:paraId="BC010000">
      <w:pPr>
        <w:widowControl w:val="0"/>
        <w:spacing w:before="1"/>
        <w:ind/>
        <w:rPr>
          <w:sz w:val="30"/>
        </w:rPr>
      </w:pPr>
    </w:p>
    <w:p w14:paraId="BD010000">
      <w:pPr>
        <w:widowControl w:val="0"/>
        <w:tabs>
          <w:tab w:leader="none" w:pos="8680" w:val="left"/>
          <w:tab w:leader="none" w:pos="12394" w:val="left"/>
          <w:tab w:leader="none" w:pos="13473" w:val="left"/>
        </w:tabs>
        <w:ind w:firstLine="0" w:left="2317"/>
        <w:outlineLvl w:val="0"/>
        <w:rPr>
          <w:b w:val="1"/>
          <w:sz w:val="28"/>
        </w:rPr>
      </w:pPr>
      <w:r>
        <w:rPr>
          <w:b w:val="1"/>
          <w:sz w:val="28"/>
        </w:rPr>
        <w:t>Изменение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показателей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бюджетной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сметы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на</w:t>
      </w:r>
      <w:r>
        <w:rPr>
          <w:b w:val="1"/>
          <w:sz w:val="28"/>
          <w:u w:val="single"/>
        </w:rPr>
        <w:tab/>
      </w:r>
      <w:r>
        <w:rPr>
          <w:b w:val="1"/>
          <w:sz w:val="28"/>
        </w:rPr>
        <w:t>год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и</w:t>
      </w:r>
      <w:r>
        <w:rPr>
          <w:b w:val="1"/>
          <w:spacing w:val="-5"/>
          <w:sz w:val="28"/>
        </w:rPr>
        <w:t xml:space="preserve"> </w:t>
      </w:r>
      <w:r>
        <w:rPr>
          <w:b w:val="1"/>
          <w:sz w:val="28"/>
        </w:rPr>
        <w:t>плановый</w:t>
      </w:r>
      <w:r>
        <w:rPr>
          <w:b w:val="1"/>
          <w:spacing w:val="-2"/>
          <w:sz w:val="28"/>
        </w:rPr>
        <w:t xml:space="preserve"> </w:t>
      </w:r>
      <w:r>
        <w:rPr>
          <w:b w:val="1"/>
          <w:sz w:val="28"/>
        </w:rPr>
        <w:t>период</w:t>
      </w:r>
      <w:r>
        <w:rPr>
          <w:b w:val="1"/>
          <w:sz w:val="28"/>
          <w:u w:val="single"/>
        </w:rPr>
        <w:tab/>
      </w:r>
      <w:r>
        <w:rPr>
          <w:b w:val="1"/>
          <w:sz w:val="28"/>
        </w:rPr>
        <w:t>и</w:t>
      </w:r>
      <w:r>
        <w:rPr>
          <w:b w:val="1"/>
          <w:sz w:val="28"/>
          <w:u w:val="single"/>
        </w:rPr>
        <w:tab/>
      </w:r>
      <w:r>
        <w:rPr>
          <w:b w:val="1"/>
          <w:sz w:val="28"/>
        </w:rPr>
        <w:t>годов</w:t>
      </w:r>
    </w:p>
    <w:p w14:paraId="BE010000">
      <w:pPr>
        <w:widowControl w:val="0"/>
        <w:ind/>
        <w:rPr>
          <w:b w:val="1"/>
        </w:rPr>
      </w:pPr>
    </w:p>
    <w:p w14:paraId="BF010000">
      <w:pPr>
        <w:widowControl w:val="0"/>
        <w:ind/>
        <w:rPr>
          <w:b w:val="1"/>
        </w:rPr>
      </w:pPr>
    </w:p>
    <w:p w14:paraId="C0010000">
      <w:pPr>
        <w:widowControl w:val="0"/>
        <w:spacing w:before="11"/>
        <w:ind/>
        <w:rPr>
          <w:b w:val="1"/>
          <w:sz w:val="15"/>
        </w:rPr>
      </w:pPr>
    </w:p>
    <w:tbl>
      <w:tblPr>
        <w:tblStyle w:val="Style_5"/>
        <w:tblInd w:type="dxa" w:w="1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839"/>
        <w:gridCol w:w="1542"/>
        <w:gridCol w:w="2381"/>
        <w:gridCol w:w="1962"/>
        <w:gridCol w:w="1402"/>
        <w:gridCol w:w="1877"/>
        <w:gridCol w:w="2055"/>
        <w:gridCol w:w="2265"/>
      </w:tblGrid>
      <w:tr>
        <w:trPr>
          <w:trHeight w:hRule="atLeast" w:val="945"/>
        </w:trPr>
        <w:tc>
          <w:tcPr>
            <w:tcW w:type="dxa" w:w="672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1010000">
            <w:pPr>
              <w:widowControl w:val="0"/>
              <w:spacing w:line="228" w:lineRule="auto"/>
              <w:ind w:firstLine="0" w:left="573" w:right="936"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бюджетной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type="dxa" w:w="14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2010000">
            <w:pPr>
              <w:widowControl w:val="0"/>
              <w:ind w:firstLine="0" w:left="76"/>
              <w:jc w:val="center"/>
              <w:rPr>
                <w:sz w:val="28"/>
              </w:rPr>
            </w:pPr>
            <w:r>
              <w:rPr>
                <w:sz w:val="28"/>
              </w:rPr>
              <w:t>Код аналитического показателя</w:t>
            </w:r>
          </w:p>
        </w:tc>
        <w:tc>
          <w:tcPr>
            <w:tcW w:type="dxa" w:w="619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3010000">
            <w:pPr>
              <w:widowControl w:val="0"/>
              <w:spacing w:line="240" w:lineRule="auto"/>
              <w:ind w:firstLine="0" w:left="141"/>
              <w:jc w:val="center"/>
              <w:rPr>
                <w:sz w:val="28"/>
              </w:rPr>
            </w:pPr>
            <w:r>
              <w:rPr>
                <w:sz w:val="28"/>
              </w:rPr>
              <w:t>Сумма (тыс. рублей)</w:t>
            </w:r>
          </w:p>
          <w:p w14:paraId="C4010000">
            <w:pPr>
              <w:widowControl w:val="0"/>
              <w:spacing w:line="240" w:lineRule="auto"/>
              <w:ind w:firstLine="0" w:left="141"/>
              <w:jc w:val="center"/>
              <w:rPr>
                <w:sz w:val="28"/>
              </w:rPr>
            </w:pPr>
            <w:r>
              <w:rPr>
                <w:sz w:val="28"/>
              </w:rPr>
              <w:t>увеличения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«+»/уменьшения «-»)</w:t>
            </w:r>
          </w:p>
        </w:tc>
      </w:tr>
      <w:tr>
        <w:trPr>
          <w:trHeight w:hRule="atLeast" w:val="647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5010000">
            <w:pPr>
              <w:widowControl w:val="0"/>
              <w:ind w:firstLine="0" w:left="4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6010000">
            <w:pPr>
              <w:widowControl w:val="0"/>
              <w:ind w:firstLine="0" w:left="5"/>
              <w:jc w:val="center"/>
              <w:rPr>
                <w:sz w:val="28"/>
              </w:rPr>
            </w:pPr>
            <w:r>
              <w:rPr>
                <w:sz w:val="28"/>
              </w:rPr>
              <w:t>Подраздел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10000">
            <w:pPr>
              <w:widowControl w:val="0"/>
              <w:spacing w:line="32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Целевая</w:t>
            </w:r>
          </w:p>
          <w:p w14:paraId="C8010000">
            <w:pPr>
              <w:widowControl w:val="0"/>
              <w:spacing w:line="320" w:lineRule="exac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статья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type="dxa" w:w="14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widowControl w:val="0"/>
              <w:tabs>
                <w:tab w:leader="none" w:pos="1025" w:val="left"/>
              </w:tabs>
              <w:ind w:firstLine="0" w:left="540"/>
              <w:jc w:val="center"/>
              <w:rPr>
                <w:sz w:val="22"/>
              </w:rPr>
            </w:pPr>
            <w:r>
              <w:rPr>
                <w:sz w:val="22"/>
              </w:rPr>
              <w:t>на 20__год        текущий финансовый год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 20___ год                                            (на первый год планового периода)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 20___ год                                            (на второй год планового периода)</w:t>
            </w:r>
          </w:p>
        </w:tc>
      </w:tr>
      <w:tr>
        <w:trPr>
          <w:trHeight w:hRule="atLeast" w:val="275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D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1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2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3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10000">
            <w:pPr>
              <w:widowControl w:val="0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>
        <w:trPr>
          <w:trHeight w:hRule="atLeast" w:val="278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5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7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9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  <w:tr>
        <w:trPr>
          <w:trHeight w:hRule="atLeast" w:val="275"/>
        </w:trPr>
        <w:tc>
          <w:tcPr>
            <w:tcW w:type="dxa" w:w="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D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3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0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18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2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2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10000">
            <w:pPr>
              <w:widowControl w:val="0"/>
              <w:ind/>
              <w:jc w:val="center"/>
              <w:rPr>
                <w:sz w:val="22"/>
              </w:rPr>
            </w:pPr>
          </w:p>
        </w:tc>
      </w:tr>
    </w:tbl>
    <w:p w14:paraId="E5010000">
      <w:pPr>
        <w:widowControl w:val="0"/>
        <w:ind/>
        <w:rPr>
          <w:sz w:val="22"/>
        </w:rPr>
      </w:pPr>
    </w:p>
    <w:p w14:paraId="E6010000"/>
    <w:p w14:paraId="E7010000"/>
    <w:p w14:paraId="E8010000"/>
    <w:p w14:paraId="E9010000"/>
    <w:sectPr>
      <w:headerReference r:id="rId3" w:type="default"/>
      <w:pgSz w:h="11907" w:orient="landscape" w:w="16840"/>
      <w:pgMar w:bottom="1531" w:footer="720" w:gutter="0" w:header="567" w:left="1134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b w:val="1"/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7214235</wp:posOffset>
              </wp:positionH>
              <wp:positionV relativeFrom="page">
                <wp:posOffset>179070</wp:posOffset>
              </wp:positionV>
              <wp:extent cx="2160270" cy="11684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60270" cy="116840"/>
                      </a:xfrm>
                      <a:custGeom>
                        <a:avLst/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before="14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3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line="12" w:lineRule="auto"/>
      <w:ind/>
      <w:rPr>
        <w:b w:val="1"/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7214235</wp:posOffset>
              </wp:positionH>
              <wp:positionV relativeFrom="page">
                <wp:posOffset>179070</wp:posOffset>
              </wp:positionV>
              <wp:extent cx="2160270" cy="11684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60270" cy="116840"/>
                      </a:xfrm>
                      <a:custGeom>
                        <a:avLst/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before="14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3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spacing w:line="12" w:lineRule="auto"/>
      <w:ind/>
      <w:rPr>
        <w:b w:val="1"/>
        <w:sz w:val="2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7214235</wp:posOffset>
              </wp:positionH>
              <wp:positionV relativeFrom="page">
                <wp:posOffset>179070</wp:posOffset>
              </wp:positionV>
              <wp:extent cx="2160270" cy="11684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160270" cy="116840"/>
                      </a:xfrm>
                      <a:custGeom>
                        <a:avLst/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before="14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13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8" w:type="paragraph">
    <w:name w:val="toc 2"/>
    <w:next w:val="Style_2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2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2"/>
    <w:next w:val="Style_2"/>
    <w:link w:val="Style_10_ch"/>
    <w:uiPriority w:val="9"/>
    <w:qFormat/>
    <w:pPr>
      <w:keepNext w:val="1"/>
      <w:keepLines w:val="1"/>
      <w:ind/>
      <w:jc w:val="both"/>
      <w:outlineLvl w:val="6"/>
    </w:pPr>
    <w:rPr>
      <w:sz w:val="24"/>
    </w:rPr>
  </w:style>
  <w:style w:styleId="Style_10_ch" w:type="character">
    <w:name w:val="heading 7"/>
    <w:basedOn w:val="Style_2_ch"/>
    <w:link w:val="Style_10"/>
    <w:rPr>
      <w:sz w:val="24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</w:rPr>
  </w:style>
  <w:style w:styleId="Style_11_ch" w:type="character">
    <w:name w:val="ConsPlusNonformat"/>
    <w:link w:val="Style_11"/>
    <w:rPr>
      <w:rFonts w:ascii="Courier New" w:hAnsi="Courier New"/>
    </w:rPr>
  </w:style>
  <w:style w:styleId="Style_12" w:type="paragraph">
    <w:name w:val="toc 6"/>
    <w:next w:val="Style_2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2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basedOn w:val="Style_2"/>
    <w:next w:val="Style_2"/>
    <w:link w:val="Style_14_ch"/>
    <w:uiPriority w:val="9"/>
    <w:qFormat/>
    <w:pPr>
      <w:keepNext w:val="1"/>
      <w:keepLines w:val="1"/>
      <w:ind/>
      <w:jc w:val="both"/>
      <w:outlineLvl w:val="2"/>
    </w:pPr>
    <w:rPr>
      <w:b w:val="1"/>
      <w:sz w:val="28"/>
    </w:rPr>
  </w:style>
  <w:style w:styleId="Style_14_ch" w:type="character">
    <w:name w:val="heading 3"/>
    <w:basedOn w:val="Style_2_ch"/>
    <w:link w:val="Style_14"/>
    <w:rPr>
      <w:b w:val="1"/>
      <w:sz w:val="28"/>
    </w:rPr>
  </w:style>
  <w:style w:styleId="Style_15" w:type="paragraph">
    <w:name w:val="Body Text Indent"/>
    <w:basedOn w:val="Style_2"/>
    <w:link w:val="Style_15_ch"/>
    <w:pPr>
      <w:widowControl w:val="0"/>
      <w:ind w:firstLine="709" w:left="0"/>
      <w:jc w:val="both"/>
    </w:pPr>
    <w:rPr>
      <w:sz w:val="28"/>
    </w:rPr>
  </w:style>
  <w:style w:styleId="Style_15_ch" w:type="character">
    <w:name w:val="Body Text Indent"/>
    <w:basedOn w:val="Style_2_ch"/>
    <w:link w:val="Style_15"/>
    <w:rPr>
      <w:sz w:val="28"/>
    </w:rPr>
  </w:style>
  <w:style w:styleId="Style_16" w:type="paragraph">
    <w:name w:val="Balloon Text"/>
    <w:basedOn w:val="Style_2"/>
    <w:link w:val="Style_16_ch"/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eading 9"/>
    <w:basedOn w:val="Style_2"/>
    <w:next w:val="Style_2"/>
    <w:link w:val="Style_17_ch"/>
    <w:uiPriority w:val="9"/>
    <w:qFormat/>
    <w:pPr>
      <w:keepNext w:val="1"/>
      <w:keepLines w:val="1"/>
      <w:ind/>
      <w:outlineLvl w:val="8"/>
    </w:pPr>
    <w:rPr>
      <w:sz w:val="28"/>
    </w:rPr>
  </w:style>
  <w:style w:styleId="Style_17_ch" w:type="character">
    <w:name w:val="heading 9"/>
    <w:basedOn w:val="Style_2_ch"/>
    <w:link w:val="Style_17"/>
    <w:rPr>
      <w:sz w:val="28"/>
    </w:rPr>
  </w:style>
  <w:style w:styleId="Style_18" w:type="paragraph">
    <w:name w:val="ConsNormal"/>
    <w:link w:val="Style_18_ch"/>
    <w:pPr>
      <w:widowControl w:val="0"/>
      <w:ind w:firstLine="720" w:left="0" w:right="19772"/>
    </w:pPr>
    <w:rPr>
      <w:rFonts w:ascii="Arial" w:hAnsi="Arial"/>
    </w:rPr>
  </w:style>
  <w:style w:styleId="Style_18_ch" w:type="character">
    <w:name w:val="ConsNormal"/>
    <w:link w:val="Style_18"/>
    <w:rPr>
      <w:rFonts w:ascii="Arial" w:hAnsi="Arial"/>
    </w:rPr>
  </w:style>
  <w:style w:styleId="Style_19" w:type="paragraph">
    <w:name w:val="ConsNonformat"/>
    <w:link w:val="Style_19_ch"/>
    <w:pPr>
      <w:widowControl w:val="0"/>
      <w:ind w:right="19772"/>
    </w:pPr>
    <w:rPr>
      <w:rFonts w:ascii="Courier New" w:hAnsi="Courier New"/>
    </w:rPr>
  </w:style>
  <w:style w:styleId="Style_19_ch" w:type="character">
    <w:name w:val="ConsNonformat"/>
    <w:link w:val="Style_19"/>
    <w:rPr>
      <w:rFonts w:ascii="Courier New" w:hAnsi="Courier New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toc 3"/>
    <w:next w:val="Style_2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header"/>
    <w:basedOn w:val="Style_2"/>
    <w:link w:val="Style_23_ch"/>
    <w:pPr>
      <w:tabs>
        <w:tab w:leader="none" w:pos="4153" w:val="center"/>
        <w:tab w:leader="none" w:pos="8306" w:val="right"/>
      </w:tabs>
      <w:ind/>
    </w:pPr>
  </w:style>
  <w:style w:styleId="Style_23_ch" w:type="character">
    <w:name w:val="header"/>
    <w:basedOn w:val="Style_2_ch"/>
    <w:link w:val="Style_23"/>
  </w:style>
  <w:style w:styleId="Style_24" w:type="paragraph">
    <w:name w:val="heading 5"/>
    <w:basedOn w:val="Style_2"/>
    <w:next w:val="Style_2"/>
    <w:link w:val="Style_24_ch"/>
    <w:uiPriority w:val="9"/>
    <w:qFormat/>
    <w:pPr>
      <w:keepNext w:val="1"/>
      <w:keepLines w:val="1"/>
      <w:ind/>
      <w:jc w:val="both"/>
      <w:outlineLvl w:val="4"/>
    </w:pPr>
    <w:rPr>
      <w:sz w:val="28"/>
    </w:rPr>
  </w:style>
  <w:style w:styleId="Style_24_ch" w:type="character">
    <w:name w:val="heading 5"/>
    <w:basedOn w:val="Style_2_ch"/>
    <w:link w:val="Style_24"/>
    <w:rPr>
      <w:sz w:val="28"/>
    </w:rPr>
  </w:style>
  <w:style w:styleId="Style_25" w:type="paragraph">
    <w:name w:val="Normal (Web)"/>
    <w:basedOn w:val="Style_2"/>
    <w:link w:val="Style_25_ch"/>
    <w:pPr>
      <w:spacing w:after="119" w:beforeAutospacing="on"/>
      <w:ind/>
    </w:pPr>
    <w:rPr>
      <w:sz w:val="24"/>
    </w:rPr>
  </w:style>
  <w:style w:styleId="Style_25_ch" w:type="character">
    <w:name w:val="Normal (Web)"/>
    <w:basedOn w:val="Style_2_ch"/>
    <w:link w:val="Style_25"/>
    <w:rPr>
      <w:sz w:val="24"/>
    </w:rPr>
  </w:style>
  <w:style w:styleId="Style_26" w:type="paragraph">
    <w:name w:val="ConsTitle"/>
    <w:link w:val="Style_26_ch"/>
    <w:pPr>
      <w:widowControl w:val="0"/>
      <w:ind w:right="19772"/>
    </w:pPr>
    <w:rPr>
      <w:rFonts w:ascii="Arial" w:hAnsi="Arial"/>
      <w:b w:val="1"/>
      <w:sz w:val="16"/>
    </w:rPr>
  </w:style>
  <w:style w:styleId="Style_26_ch" w:type="character">
    <w:name w:val="ConsTitle"/>
    <w:link w:val="Style_26"/>
    <w:rPr>
      <w:rFonts w:ascii="Arial" w:hAnsi="Arial"/>
      <w:b w:val="1"/>
      <w:sz w:val="16"/>
    </w:rPr>
  </w:style>
  <w:style w:styleId="Style_6" w:type="paragraph">
    <w:name w:val="heading 1"/>
    <w:basedOn w:val="Style_2"/>
    <w:next w:val="Style_2"/>
    <w:link w:val="Style_6_ch"/>
    <w:uiPriority w:val="9"/>
    <w:qFormat/>
    <w:pPr>
      <w:keepNext w:val="1"/>
      <w:ind/>
      <w:jc w:val="center"/>
      <w:outlineLvl w:val="0"/>
    </w:pPr>
    <w:rPr>
      <w:b w:val="1"/>
      <w:spacing w:val="158"/>
      <w:sz w:val="44"/>
    </w:rPr>
  </w:style>
  <w:style w:styleId="Style_6_ch" w:type="character">
    <w:name w:val="heading 1"/>
    <w:basedOn w:val="Style_2_ch"/>
    <w:link w:val="Style_6"/>
    <w:rPr>
      <w:b w:val="1"/>
      <w:spacing w:val="158"/>
      <w:sz w:val="44"/>
    </w:rPr>
  </w:style>
  <w:style w:styleId="Style_3" w:type="paragraph">
    <w:name w:val="Plain Text"/>
    <w:basedOn w:val="Style_2"/>
    <w:link w:val="Style_3_ch"/>
    <w:pPr>
      <w:ind w:firstLine="709" w:left="0"/>
      <w:jc w:val="both"/>
    </w:pPr>
    <w:rPr>
      <w:rFonts w:ascii="Courier New" w:hAnsi="Courier New"/>
    </w:rPr>
  </w:style>
  <w:style w:styleId="Style_3_ch" w:type="character">
    <w:name w:val="Plain Text"/>
    <w:basedOn w:val="Style_2_ch"/>
    <w:link w:val="Style_3"/>
    <w:rPr>
      <w:rFonts w:ascii="Courier New" w:hAnsi="Courier New"/>
    </w:rPr>
  </w:style>
  <w:style w:styleId="Style_27" w:type="paragraph">
    <w:name w:val="ConsPlusNormal"/>
    <w:link w:val="Style_27_ch"/>
    <w:pPr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2"/>
    <w:next w:val="Style_2"/>
    <w:link w:val="Style_29_ch"/>
    <w:uiPriority w:val="9"/>
    <w:qFormat/>
    <w:pPr>
      <w:keepNext w:val="1"/>
      <w:keepLines w:val="1"/>
      <w:ind/>
      <w:jc w:val="center"/>
      <w:outlineLvl w:val="7"/>
    </w:pPr>
    <w:rPr>
      <w:b w:val="1"/>
      <w:sz w:val="24"/>
    </w:rPr>
  </w:style>
  <w:style w:styleId="Style_29_ch" w:type="character">
    <w:name w:val="heading 8"/>
    <w:basedOn w:val="Style_2_ch"/>
    <w:link w:val="Style_29"/>
    <w:rPr>
      <w:b w:val="1"/>
      <w:sz w:val="24"/>
    </w:rPr>
  </w:style>
  <w:style w:styleId="Style_30" w:type="paragraph">
    <w:name w:val="toc 1"/>
    <w:next w:val="Style_2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Содержимое таблицы"/>
    <w:basedOn w:val="Style_2"/>
    <w:link w:val="Style_32_ch"/>
    <w:rPr>
      <w:sz w:val="24"/>
    </w:rPr>
  </w:style>
  <w:style w:styleId="Style_32_ch" w:type="character">
    <w:name w:val="Содержимое таблицы"/>
    <w:basedOn w:val="Style_2_ch"/>
    <w:link w:val="Style_32"/>
    <w:rPr>
      <w:sz w:val="24"/>
    </w:rPr>
  </w:style>
  <w:style w:styleId="Style_33" w:type="paragraph">
    <w:name w:val="Body Text Indent 2"/>
    <w:basedOn w:val="Style_2"/>
    <w:link w:val="Style_33_ch"/>
    <w:pPr>
      <w:keepNext w:val="1"/>
      <w:keepLines w:val="1"/>
      <w:ind w:firstLine="708" w:left="0"/>
      <w:jc w:val="both"/>
    </w:pPr>
    <w:rPr>
      <w:sz w:val="28"/>
    </w:rPr>
  </w:style>
  <w:style w:styleId="Style_33_ch" w:type="character">
    <w:name w:val="Body Text Indent 2"/>
    <w:basedOn w:val="Style_2_ch"/>
    <w:link w:val="Style_33"/>
    <w:rPr>
      <w:sz w:val="28"/>
    </w:rPr>
  </w:style>
  <w:style w:styleId="Style_34" w:type="paragraph">
    <w:name w:val="toc 9"/>
    <w:next w:val="Style_2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2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List Paragraph"/>
    <w:basedOn w:val="Style_2"/>
    <w:link w:val="Style_36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6_ch" w:type="character">
    <w:name w:val="List Paragraph"/>
    <w:basedOn w:val="Style_2_ch"/>
    <w:link w:val="Style_36"/>
    <w:rPr>
      <w:rFonts w:ascii="Calibri" w:hAnsi="Calibri"/>
      <w:sz w:val="22"/>
    </w:rPr>
  </w:style>
  <w:style w:styleId="Style_37" w:type="paragraph">
    <w:name w:val="ConsCell"/>
    <w:link w:val="Style_37_ch"/>
    <w:pPr>
      <w:widowControl w:val="0"/>
      <w:ind w:right="19772"/>
    </w:pPr>
    <w:rPr>
      <w:rFonts w:ascii="Arial" w:hAnsi="Arial"/>
    </w:rPr>
  </w:style>
  <w:style w:styleId="Style_37_ch" w:type="character">
    <w:name w:val="ConsCell"/>
    <w:link w:val="Style_37"/>
    <w:rPr>
      <w:rFonts w:ascii="Arial" w:hAnsi="Arial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38" w:type="paragraph">
    <w:name w:val="toc 5"/>
    <w:next w:val="Style_2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Table Paragraph"/>
    <w:basedOn w:val="Style_2"/>
    <w:link w:val="Style_39_ch"/>
    <w:pPr>
      <w:widowControl w:val="0"/>
      <w:ind/>
    </w:pPr>
    <w:rPr>
      <w:sz w:val="22"/>
    </w:rPr>
  </w:style>
  <w:style w:styleId="Style_39_ch" w:type="character">
    <w:name w:val="Table Paragraph"/>
    <w:basedOn w:val="Style_2_ch"/>
    <w:link w:val="Style_39"/>
    <w:rPr>
      <w:sz w:val="22"/>
    </w:rPr>
  </w:style>
  <w:style w:styleId="Style_40" w:type="paragraph">
    <w:name w:val="Subtitle"/>
    <w:next w:val="Style_2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basedOn w:val="Style_2"/>
    <w:link w:val="Style_41_ch"/>
    <w:uiPriority w:val="10"/>
    <w:qFormat/>
    <w:pPr>
      <w:widowControl w:val="0"/>
      <w:ind w:firstLine="0" w:left="4499"/>
    </w:pPr>
    <w:rPr>
      <w:b w:val="1"/>
      <w:sz w:val="18"/>
    </w:rPr>
  </w:style>
  <w:style w:styleId="Style_41_ch" w:type="character">
    <w:name w:val="Title"/>
    <w:basedOn w:val="Style_2_ch"/>
    <w:link w:val="Style_41"/>
    <w:rPr>
      <w:b w:val="1"/>
      <w:sz w:val="18"/>
    </w:rPr>
  </w:style>
  <w:style w:styleId="Style_7" w:type="paragraph">
    <w:name w:val="heading 4"/>
    <w:basedOn w:val="Style_2"/>
    <w:next w:val="Style_2"/>
    <w:link w:val="Style_7_ch"/>
    <w:uiPriority w:val="9"/>
    <w:qFormat/>
    <w:pPr>
      <w:keepNext w:val="1"/>
      <w:keepLines w:val="1"/>
      <w:ind/>
      <w:jc w:val="center"/>
      <w:outlineLvl w:val="3"/>
    </w:pPr>
    <w:rPr>
      <w:sz w:val="28"/>
    </w:rPr>
  </w:style>
  <w:style w:styleId="Style_7_ch" w:type="character">
    <w:name w:val="heading 4"/>
    <w:basedOn w:val="Style_2_ch"/>
    <w:link w:val="Style_7"/>
    <w:rPr>
      <w:sz w:val="28"/>
    </w:rPr>
  </w:style>
  <w:style w:styleId="Style_42" w:type="paragraph">
    <w:name w:val="footer"/>
    <w:basedOn w:val="Style_2"/>
    <w:link w:val="Style_42_ch"/>
    <w:pPr>
      <w:tabs>
        <w:tab w:leader="none" w:pos="4153" w:val="center"/>
        <w:tab w:leader="none" w:pos="8306" w:val="right"/>
      </w:tabs>
      <w:ind/>
    </w:pPr>
  </w:style>
  <w:style w:styleId="Style_42_ch" w:type="character">
    <w:name w:val="footer"/>
    <w:basedOn w:val="Style_2_ch"/>
    <w:link w:val="Style_42"/>
  </w:style>
  <w:style w:styleId="Style_43" w:type="paragraph">
    <w:name w:val="heading 2"/>
    <w:basedOn w:val="Style_2"/>
    <w:next w:val="Style_2"/>
    <w:link w:val="Style_43_ch"/>
    <w:uiPriority w:val="9"/>
    <w:qFormat/>
    <w:pPr>
      <w:keepNext w:val="1"/>
      <w:ind/>
      <w:jc w:val="center"/>
      <w:outlineLvl w:val="1"/>
    </w:pPr>
    <w:rPr>
      <w:b w:val="1"/>
      <w:spacing w:val="40"/>
      <w:sz w:val="28"/>
    </w:rPr>
  </w:style>
  <w:style w:styleId="Style_43_ch" w:type="character">
    <w:name w:val="heading 2"/>
    <w:basedOn w:val="Style_2_ch"/>
    <w:link w:val="Style_43"/>
    <w:rPr>
      <w:b w:val="1"/>
      <w:spacing w:val="40"/>
      <w:sz w:val="28"/>
    </w:rPr>
  </w:style>
  <w:style w:styleId="Style_44" w:type="paragraph">
    <w:name w:val="Body Text 2"/>
    <w:basedOn w:val="Style_2"/>
    <w:link w:val="Style_44_ch"/>
    <w:rPr>
      <w:sz w:val="28"/>
    </w:rPr>
  </w:style>
  <w:style w:styleId="Style_44_ch" w:type="character">
    <w:name w:val="Body Text 2"/>
    <w:basedOn w:val="Style_2_ch"/>
    <w:link w:val="Style_44"/>
    <w:rPr>
      <w:sz w:val="28"/>
    </w:rPr>
  </w:style>
  <w:style w:styleId="Style_1" w:type="paragraph">
    <w:name w:val="Body Text"/>
    <w:basedOn w:val="Style_2"/>
    <w:link w:val="Style_1_ch"/>
    <w:pPr>
      <w:ind/>
      <w:jc w:val="both"/>
    </w:pPr>
    <w:rPr>
      <w:sz w:val="28"/>
    </w:rPr>
  </w:style>
  <w:style w:styleId="Style_1_ch" w:type="character">
    <w:name w:val="Body Text"/>
    <w:basedOn w:val="Style_2_ch"/>
    <w:link w:val="Style_1"/>
    <w:rPr>
      <w:sz w:val="28"/>
    </w:rPr>
  </w:style>
  <w:style w:styleId="Style_45" w:type="paragraph">
    <w:name w:val="heading 6"/>
    <w:basedOn w:val="Style_2"/>
    <w:next w:val="Style_2"/>
    <w:link w:val="Style_45_ch"/>
    <w:uiPriority w:val="9"/>
    <w:qFormat/>
    <w:pPr>
      <w:keepNext w:val="1"/>
      <w:keepLines w:val="1"/>
      <w:ind/>
      <w:jc w:val="center"/>
      <w:outlineLvl w:val="5"/>
    </w:pPr>
    <w:rPr>
      <w:sz w:val="24"/>
    </w:rPr>
  </w:style>
  <w:style w:styleId="Style_45_ch" w:type="character">
    <w:name w:val="heading 6"/>
    <w:basedOn w:val="Style_2_ch"/>
    <w:link w:val="Style_45"/>
    <w:rPr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Normal2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Table Normal1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9" w:type="table">
    <w:name w:val="Table Normal"/>
    <w:pPr>
      <w:widowControl w:val="0"/>
      <w:ind/>
    </w:pPr>
    <w:rPr>
      <w:rFonts w:ascii="Calibri" w:hAnsi="Calibri"/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2024-05-21T06:49:49Z</dcterms:modified>
</cp:coreProperties>
</file>